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rFonts w:ascii="Calibri" w:cs="Calibri" w:eastAsia="Calibri" w:hAnsi="Calibri"/>
          <w:b/>
          <w:bCs/>
          <w:color w:val="1F3864"/>
          <w:sz w:val="36"/>
          <w:szCs w:val="36"/>
        </w:rPr>
        <w:t xml:space="preserve">Request for Proposal — Translation &amp; Localization Services</w:t>
      </w:r>
    </w:p>
    <w:p>
      <w:pPr>
        <w:spacing w:after="60"/>
      </w:pPr>
      <w:r>
        <w:rPr>
          <w:rFonts w:ascii="Calibri" w:cs="Calibri" w:eastAsia="Calibri" w:hAnsi="Calibri"/>
          <w:i/>
          <w:iCs/>
          <w:color w:val="666666"/>
          <w:sz w:val="21"/>
          <w:szCs w:val="21"/>
        </w:rPr>
        <w:t xml:space="preserve">[ORGANIZATION NAME] · RFP No. [____] · Issued [DATE] · Responses due [DATE]</w:t>
      </w:r>
    </w:p>
    <w:p>
      <w:pPr>
        <w:spacing w:after="200"/>
      </w:pPr>
      <w:r>
        <w:rPr>
          <w:rFonts w:ascii="Calibri" w:cs="Calibri" w:eastAsia="Calibri" w:hAnsi="Calibri"/>
          <w:i/>
          <w:iCs/>
          <w:color w:val="666666"/>
          <w:sz w:val="21"/>
          <w:szCs w:val="21"/>
        </w:rPr>
        <w:t xml:space="preserve">Template by The Translation Company Group LLC — free to use and adapt. Replace bracketed text. Sections marked ★ are the ones most RFPs omit and most buyers later regret omitting.</w:t>
      </w:r>
    </w:p>
    <w:p>
      <w:pPr>
        <w:pStyle w:val="Heading2"/>
        <w:spacing w:after="90" w:before="200"/>
      </w:pPr>
      <w:r>
        <w:rPr>
          <w:rFonts w:ascii="Calibri" w:cs="Calibri" w:eastAsia="Calibri" w:hAnsi="Calibri"/>
          <w:b/>
          <w:bCs/>
          <w:color w:val="2E5395"/>
          <w:sz w:val="23"/>
          <w:szCs w:val="23"/>
        </w:rPr>
        <w:t xml:space="preserve">Why this template is different</w:t>
      </w:r>
    </w:p>
    <w:p>
      <w:pPr>
        <w:spacing w:after="200"/>
      </w:pPr>
      <w:r>
        <w:rPr>
          <w:rFonts w:ascii="Calibri" w:cs="Calibri" w:eastAsia="Calibri" w:hAnsi="Calibri"/>
          <w:sz w:val="21"/>
          <w:szCs w:val="21"/>
        </w:rPr>
        <w:t xml:space="preserve">Most free RFP templates are marketing checklists. This one was drafted by The Translation Company Group LLC — a WBENC-certified, SAM-registered US translation company that has answered corporate and government language-services RFPs for two decades — and reviewed from the buyer's chair by a lawyer (Luciano Oliveira, LL.M.). It bakes in the four protections buyers usually learn about after award: a standardized rate grid that makes per-word quotes actually comparable, translation-memory ownership and exit clauses, AI/MTPE disclosure requirements, and confidentiality that flows down to every freelancer who touches your files. The government appendix reflects the current legal landscape — including Executive Order 14224 (2025), which revoked EO 13166 — and the December 2025 GSA SIN 541930 Ordering Guide.</w:t>
      </w:r>
    </w:p>
    <w:p>
      <w:pPr>
        <w:pStyle w:val="Heading1"/>
        <w:spacing w:after="120" w:before="260"/>
      </w:pPr>
      <w:r>
        <w:rPr>
          <w:rFonts w:ascii="Calibri" w:cs="Calibri" w:eastAsia="Calibri" w:hAnsi="Calibri"/>
          <w:b/>
          <w:bCs/>
          <w:color w:val="1F3864"/>
          <w:sz w:val="27"/>
          <w:szCs w:val="27"/>
        </w:rPr>
        <w:t xml:space="preserve">1. About us and this RFP</w:t>
      </w:r>
    </w:p>
    <w:p>
      <w:pPr>
        <w:spacing w:after="110"/>
      </w:pPr>
      <w:r>
        <w:rPr>
          <w:rFonts w:ascii="Calibri" w:cs="Calibri" w:eastAsia="Calibri" w:hAnsi="Calibri"/>
          <w:b/>
          <w:bCs/>
          <w:color w:val="0000CC"/>
          <w:sz w:val="21"/>
          <w:szCs w:val="21"/>
        </w:rPr>
        <w:t xml:space="preserve">[Organization overview: what you do, size, industries, why language services matter to your mission.]</w:t>
      </w:r>
    </w:p>
    <w:p>
      <w:pPr>
        <w:spacing w:after="110"/>
      </w:pPr>
      <w:r>
        <w:rPr>
          <w:rFonts w:ascii="Calibri" w:cs="Calibri" w:eastAsia="Calibri" w:hAnsi="Calibri"/>
          <w:b/>
          <w:bCs/>
          <w:color w:val="0000CC"/>
          <w:sz w:val="21"/>
          <w:szCs w:val="21"/>
        </w:rPr>
        <w:t xml:space="preserve">[Current state: how translation is handled today, known weaknesses, why you are issuing this RFP now.]</w:t>
      </w:r>
    </w:p>
    <w:p>
      <w:pPr>
        <w:spacing w:after="110"/>
      </w:pPr>
      <w:r>
        <w:rPr>
          <w:rFonts w:ascii="Calibri" w:cs="Calibri" w:eastAsia="Calibri" w:hAnsi="Calibri"/>
          <w:b/>
          <w:bCs/>
          <w:color w:val="0000CC"/>
          <w:sz w:val="21"/>
          <w:szCs w:val="21"/>
        </w:rPr>
        <w:t xml:space="preserve">[Single point of contact for questions: name, email. Deadline for questions: DATE. Answers will be shared with all bidders on DATE.]</w:t>
      </w:r>
    </w:p>
    <w:p>
      <w:pPr>
        <w:pStyle w:val="Heading1"/>
        <w:spacing w:after="120" w:before="260"/>
      </w:pPr>
      <w:r>
        <w:rPr>
          <w:rFonts w:ascii="Calibri" w:cs="Calibri" w:eastAsia="Calibri" w:hAnsi="Calibri"/>
          <w:b/>
          <w:bCs/>
          <w:color w:val="1F3864"/>
          <w:sz w:val="27"/>
          <w:szCs w:val="27"/>
        </w:rPr>
        <w:t xml:space="preserve">2. Scope and content profile</w:t>
      </w:r>
    </w:p>
    <w:p>
      <w:pPr>
        <w:pStyle w:val="ListParagraph"/>
        <w:numPr>
          <w:ilvl w:val="0"/>
          <w:numId w:val="2"/>
        </w:numPr>
        <w:spacing w:after="110"/>
      </w:pPr>
      <w:r>
        <w:rPr>
          <w:rFonts w:ascii="Calibri" w:cs="Calibri" w:eastAsia="Calibri" w:hAnsi="Calibri"/>
          <w:sz w:val="21"/>
          <w:szCs w:val="21"/>
        </w:rPr>
        <w:t xml:space="preserve">Languages and direction: [e.g., English → Spanish (LatAm), Simplified Chinese, Brazilian Portuguese …]. State variants explicitly — 'Spanish' is not a specification.</w:t>
      </w:r>
    </w:p>
    <w:p>
      <w:pPr>
        <w:pStyle w:val="ListParagraph"/>
        <w:numPr>
          <w:ilvl w:val="0"/>
          <w:numId w:val="2"/>
        </w:numPr>
        <w:spacing w:after="110"/>
      </w:pPr>
      <w:r>
        <w:rPr>
          <w:rFonts w:ascii="Calibri" w:cs="Calibri" w:eastAsia="Calibri" w:hAnsi="Calibri"/>
          <w:sz w:val="21"/>
          <w:szCs w:val="21"/>
        </w:rPr>
        <w:t xml:space="preserve">Estimated annual volume: [words/year overall and per language, if known]. Historic volume last 12 months: [___]. Peak month: [___].</w:t>
      </w:r>
    </w:p>
    <w:p>
      <w:pPr>
        <w:pStyle w:val="ListParagraph"/>
        <w:numPr>
          <w:ilvl w:val="0"/>
          <w:numId w:val="2"/>
        </w:numPr>
        <w:spacing w:after="110"/>
      </w:pPr>
      <w:r>
        <w:rPr>
          <w:rFonts w:ascii="Calibri" w:cs="Calibri" w:eastAsia="Calibri" w:hAnsi="Calibri"/>
          <w:sz w:val="21"/>
          <w:szCs w:val="21"/>
        </w:rPr>
        <w:t xml:space="preserve">Content types and stakes tiers: [e.g., Tier 1 contracts/regulatory (full human TEP), Tier 2 manuals/support (TEP or full MTPE), Tier 3 internal (light MTPE)]. Vendors must price each tier separately.</w:t>
      </w:r>
    </w:p>
    <w:p>
      <w:pPr>
        <w:pStyle w:val="ListParagraph"/>
        <w:numPr>
          <w:ilvl w:val="0"/>
          <w:numId w:val="2"/>
        </w:numPr>
        <w:spacing w:after="110"/>
      </w:pPr>
      <w:r>
        <w:rPr>
          <w:rFonts w:ascii="Calibri" w:cs="Calibri" w:eastAsia="Calibri" w:hAnsi="Calibri"/>
          <w:sz w:val="21"/>
          <w:szCs w:val="21"/>
        </w:rPr>
        <w:t xml:space="preserve">File formats and source systems: [Word/InDesign/XML/strings; CMS/TMS/repos; integrations expected].</w:t>
      </w:r>
    </w:p>
    <w:p>
      <w:pPr>
        <w:pStyle w:val="ListParagraph"/>
        <w:numPr>
          <w:ilvl w:val="0"/>
          <w:numId w:val="2"/>
        </w:numPr>
        <w:spacing w:after="110"/>
      </w:pPr>
      <w:r>
        <w:rPr>
          <w:rFonts w:ascii="Calibri" w:cs="Calibri" w:eastAsia="Calibri" w:hAnsi="Calibri"/>
          <w:sz w:val="21"/>
          <w:szCs w:val="21"/>
        </w:rPr>
        <w:t xml:space="preserve">Certifications required on deliverables: [e.g., signed certificate of accuracy for court/regulatory documents].</w:t>
      </w:r>
    </w:p>
    <w:p>
      <w:pPr>
        <w:pStyle w:val="Heading1"/>
        <w:spacing w:after="120" w:before="260"/>
      </w:pPr>
      <w:r>
        <w:rPr>
          <w:rFonts w:ascii="Calibri" w:cs="Calibri" w:eastAsia="Calibri" w:hAnsi="Calibri"/>
          <w:b/>
          <w:bCs/>
          <w:color w:val="1F3864"/>
          <w:sz w:val="27"/>
          <w:szCs w:val="27"/>
        </w:rPr>
        <w:t xml:space="preserve">3. Linguistic assets we own ★</w:t>
      </w:r>
    </w:p>
    <w:p>
      <w:pPr>
        <w:spacing w:after="110"/>
      </w:pPr>
      <w:r>
        <w:rPr>
          <w:rFonts w:ascii="Calibri" w:cs="Calibri" w:eastAsia="Calibri" w:hAnsi="Calibri"/>
          <w:sz w:val="21"/>
          <w:szCs w:val="21"/>
        </w:rPr>
        <w:t xml:space="preserve">We [do / do not] have an existing translation memory ([size] segments, TMX available), term base ([#] terms, TBX), and style guides. Bidders must state how existing assets will be leveraged in pricing from day one, and confirm leverage discounts apply against our TM, not only matches created under your contract.</w:t>
      </w:r>
    </w:p>
    <w:p>
      <w:pPr>
        <w:pStyle w:val="Heading1"/>
        <w:spacing w:after="120" w:before="260"/>
      </w:pPr>
      <w:r>
        <w:rPr>
          <w:rFonts w:ascii="Calibri" w:cs="Calibri" w:eastAsia="Calibri" w:hAnsi="Calibri"/>
          <w:b/>
          <w:bCs/>
          <w:color w:val="1F3864"/>
          <w:sz w:val="27"/>
          <w:szCs w:val="27"/>
        </w:rPr>
        <w:t xml:space="preserve">4. Quality requirements</w:t>
      </w:r>
    </w:p>
    <w:p>
      <w:pPr>
        <w:pStyle w:val="ListParagraph"/>
        <w:numPr>
          <w:ilvl w:val="0"/>
          <w:numId w:val="3"/>
        </w:numPr>
        <w:spacing w:after="110"/>
      </w:pPr>
      <w:r>
        <w:rPr>
          <w:rFonts w:ascii="Calibri" w:cs="Calibri" w:eastAsia="Calibri" w:hAnsi="Calibri"/>
          <w:sz w:val="21"/>
          <w:szCs w:val="21"/>
        </w:rPr>
        <w:t xml:space="preserve">Workflow: two-linguist translate–edit–proofread (TEP) for Tier 1–2 content, aligned with ISO 17100 role definitions and ASTM F2575 phase structure. Describe your workflow per tier and name where it deviates.</w:t>
      </w:r>
    </w:p>
    <w:p>
      <w:pPr>
        <w:pStyle w:val="ListParagraph"/>
        <w:numPr>
          <w:ilvl w:val="0"/>
          <w:numId w:val="3"/>
        </w:numPr>
        <w:spacing w:after="110"/>
      </w:pPr>
      <w:r>
        <w:rPr>
          <w:rFonts w:ascii="Calibri" w:cs="Calibri" w:eastAsia="Calibri" w:hAnsi="Calibri"/>
          <w:sz w:val="21"/>
          <w:szCs w:val="21"/>
        </w:rPr>
        <w:t xml:space="preserve">Linguist qualifications: professional linguists working into their native language with [X]+ years and documented subject-matter experience in [industry]. Provide anonymized profiles of the NAMED team proposed for this account.</w:t>
      </w:r>
    </w:p>
    <w:p>
      <w:pPr>
        <w:pStyle w:val="ListParagraph"/>
        <w:numPr>
          <w:ilvl w:val="0"/>
          <w:numId w:val="3"/>
        </w:numPr>
        <w:spacing w:after="110"/>
      </w:pPr>
      <w:r>
        <w:rPr>
          <w:rFonts w:ascii="Calibri" w:cs="Calibri" w:eastAsia="Calibri" w:hAnsi="Calibri"/>
          <w:sz w:val="21"/>
          <w:szCs w:val="21"/>
        </w:rPr>
        <w:t xml:space="preserve">Team continuity ★: the team that performs the pilot performs production. Substitutions require equal-or-better qualifications and our written notice. State your annual linguist turnover on comparable accounts.</w:t>
      </w:r>
    </w:p>
    <w:p>
      <w:pPr>
        <w:pStyle w:val="ListParagraph"/>
        <w:numPr>
          <w:ilvl w:val="0"/>
          <w:numId w:val="3"/>
        </w:numPr>
        <w:spacing w:after="110"/>
      </w:pPr>
      <w:r>
        <w:rPr>
          <w:rFonts w:ascii="Calibri" w:cs="Calibri" w:eastAsia="Calibri" w:hAnsi="Calibri"/>
          <w:sz w:val="21"/>
          <w:szCs w:val="21"/>
        </w:rPr>
        <w:t xml:space="preserve">Error typology and thresholds ★: identify the QA framework (MQM or equivalent), severity scale, and the numeric acceptance threshold you commit to (errors per 1,000 words by severity). State remedies when thresholds are missed (re-work at your cost, credits, escalation).</w:t>
      </w:r>
    </w:p>
    <w:p>
      <w:pPr>
        <w:pStyle w:val="ListParagraph"/>
        <w:numPr>
          <w:ilvl w:val="0"/>
          <w:numId w:val="3"/>
        </w:numPr>
        <w:spacing w:after="110"/>
      </w:pPr>
      <w:r>
        <w:rPr>
          <w:rFonts w:ascii="Calibri" w:cs="Calibri" w:eastAsia="Calibri" w:hAnsi="Calibri"/>
          <w:sz w:val="21"/>
          <w:szCs w:val="21"/>
        </w:rPr>
        <w:t xml:space="preserve">Terminology: you will maintain our glossary; disputed terms are arbitrated by our reviewer; glossary updates delivered with each project.</w:t>
      </w:r>
    </w:p>
    <w:p>
      <w:pPr>
        <w:pStyle w:val="Heading1"/>
        <w:spacing w:after="120" w:before="260"/>
      </w:pPr>
      <w:r>
        <w:rPr>
          <w:rFonts w:ascii="Calibri" w:cs="Calibri" w:eastAsia="Calibri" w:hAnsi="Calibri"/>
          <w:b/>
          <w:bCs/>
          <w:color w:val="1F3864"/>
          <w:sz w:val="27"/>
          <w:szCs w:val="27"/>
        </w:rPr>
        <w:t xml:space="preserve">5. AI and machine-translation disclosure ★</w:t>
      </w:r>
    </w:p>
    <w:p>
      <w:pPr>
        <w:spacing w:after="110"/>
      </w:pPr>
      <w:r>
        <w:rPr>
          <w:rFonts w:ascii="Calibri" w:cs="Calibri" w:eastAsia="Calibri" w:hAnsi="Calibri"/>
          <w:sz w:val="21"/>
          <w:szCs w:val="21"/>
        </w:rPr>
        <w:t xml:space="preserve">Answer in writing; 'proprietary AI' is not an answer:</w:t>
      </w:r>
    </w:p>
    <w:p>
      <w:pPr>
        <w:pStyle w:val="ListParagraph"/>
        <w:numPr>
          <w:ilvl w:val="0"/>
          <w:numId w:val="2"/>
        </w:numPr>
        <w:spacing w:after="110"/>
      </w:pPr>
      <w:r>
        <w:rPr>
          <w:rFonts w:ascii="Calibri" w:cs="Calibri" w:eastAsia="Calibri" w:hAnsi="Calibri"/>
          <w:sz w:val="21"/>
          <w:szCs w:val="21"/>
        </w:rPr>
        <w:t xml:space="preserve">For each workflow proposed, disclose where machine translation or LLMs are used, which engines/models, and whether output is post-edited to full or light standard (ISO 18587 definitions).</w:t>
      </w:r>
    </w:p>
    <w:p>
      <w:pPr>
        <w:pStyle w:val="ListParagraph"/>
        <w:numPr>
          <w:ilvl w:val="0"/>
          <w:numId w:val="2"/>
        </w:numPr>
        <w:spacing w:after="110"/>
      </w:pPr>
      <w:r>
        <w:rPr>
          <w:rFonts w:ascii="Calibri" w:cs="Calibri" w:eastAsia="Calibri" w:hAnsi="Calibri"/>
          <w:sz w:val="21"/>
          <w:szCs w:val="21"/>
        </w:rPr>
        <w:t xml:space="preserve">Confirm none of our content will be processed by free/public MT or LLM endpoints, and that no vendor or third party trains models on our data. Cite the contract clause that binds this.</w:t>
      </w:r>
    </w:p>
    <w:p>
      <w:pPr>
        <w:pStyle w:val="ListParagraph"/>
        <w:numPr>
          <w:ilvl w:val="0"/>
          <w:numId w:val="2"/>
        </w:numPr>
        <w:spacing w:after="110"/>
      </w:pPr>
      <w:r>
        <w:rPr>
          <w:rFonts w:ascii="Calibri" w:cs="Calibri" w:eastAsia="Calibri" w:hAnsi="Calibri"/>
          <w:sz w:val="21"/>
          <w:szCs w:val="21"/>
        </w:rPr>
        <w:t xml:space="preserve">Work billed as human translation must be human translation. Any MTPE substitution requires per-job disclosure and the MTPE rate. Silent substitution is cause for termination.</w:t>
      </w:r>
    </w:p>
    <w:p>
      <w:pPr>
        <w:pStyle w:val="ListParagraph"/>
        <w:numPr>
          <w:ilvl w:val="0"/>
          <w:numId w:val="2"/>
        </w:numPr>
        <w:spacing w:after="110"/>
      </w:pPr>
      <w:r>
        <w:rPr>
          <w:rFonts w:ascii="Calibri" w:cs="Calibri" w:eastAsia="Calibri" w:hAnsi="Calibri"/>
          <w:sz w:val="21"/>
          <w:szCs w:val="21"/>
        </w:rPr>
        <w:t xml:space="preserve">For content classes we designate human-only [list], you will guarantee a no-MT workflow.</w:t>
      </w:r>
    </w:p>
    <w:p>
      <w:pPr>
        <w:pStyle w:val="Heading1"/>
        <w:spacing w:after="120" w:before="260"/>
      </w:pPr>
      <w:r>
        <w:rPr>
          <w:rFonts w:ascii="Calibri" w:cs="Calibri" w:eastAsia="Calibri" w:hAnsi="Calibri"/>
          <w:b/>
          <w:bCs/>
          <w:color w:val="1F3864"/>
          <w:sz w:val="27"/>
          <w:szCs w:val="27"/>
        </w:rPr>
        <w:t xml:space="preserve">6. Security and confidentiality ★</w:t>
      </w:r>
    </w:p>
    <w:p>
      <w:pPr>
        <w:pStyle w:val="ListParagraph"/>
        <w:numPr>
          <w:ilvl w:val="0"/>
          <w:numId w:val="3"/>
        </w:numPr>
        <w:spacing w:after="110"/>
      </w:pPr>
      <w:r>
        <w:rPr>
          <w:rFonts w:ascii="Calibri" w:cs="Calibri" w:eastAsia="Calibri" w:hAnsi="Calibri"/>
          <w:sz w:val="21"/>
          <w:szCs w:val="21"/>
        </w:rPr>
        <w:t xml:space="preserve">Confidentiality must bind every individual who touches our files: your NDA must flow down to freelancers and subcontractors; provide the flow-down language.</w:t>
      </w:r>
    </w:p>
    <w:p>
      <w:pPr>
        <w:pStyle w:val="ListParagraph"/>
        <w:numPr>
          <w:ilvl w:val="0"/>
          <w:numId w:val="3"/>
        </w:numPr>
        <w:spacing w:after="110"/>
      </w:pPr>
      <w:r>
        <w:rPr>
          <w:rFonts w:ascii="Calibri" w:cs="Calibri" w:eastAsia="Calibri" w:hAnsi="Calibri"/>
          <w:sz w:val="21"/>
          <w:szCs w:val="21"/>
        </w:rPr>
        <w:t xml:space="preserve">Data handling: storage/processing locations, access controls, retention and deletion schedule, breach notification within [72] hours with named contact.</w:t>
      </w:r>
    </w:p>
    <w:p>
      <w:pPr>
        <w:pStyle w:val="ListParagraph"/>
        <w:numPr>
          <w:ilvl w:val="0"/>
          <w:numId w:val="3"/>
        </w:numPr>
        <w:spacing w:after="110"/>
      </w:pPr>
      <w:r>
        <w:rPr>
          <w:rFonts w:ascii="Calibri" w:cs="Calibri" w:eastAsia="Calibri" w:hAnsi="Calibri"/>
          <w:sz w:val="21"/>
          <w:szCs w:val="21"/>
        </w:rPr>
        <w:t xml:space="preserve">Prohibited tools: free/public MT, personal email, consumer file-sharing for our content — confirm in writing.</w:t>
      </w:r>
    </w:p>
    <w:p>
      <w:pPr>
        <w:pStyle w:val="ListParagraph"/>
        <w:numPr>
          <w:ilvl w:val="0"/>
          <w:numId w:val="3"/>
        </w:numPr>
        <w:spacing w:after="110"/>
      </w:pPr>
      <w:r>
        <w:rPr>
          <w:rFonts w:ascii="Calibri" w:cs="Calibri" w:eastAsia="Calibri" w:hAnsi="Calibri"/>
          <w:sz w:val="21"/>
          <w:szCs w:val="21"/>
        </w:rPr>
        <w:t xml:space="preserve">[If PHI: execute a HIPAA BAA. If financial/PII: describe controls; provide SOC 2 / ISO 27001 certificates WITH scope pages if claimed.]</w:t>
      </w:r>
    </w:p>
    <w:p>
      <w:pPr>
        <w:pStyle w:val="ListParagraph"/>
        <w:numPr>
          <w:ilvl w:val="0"/>
          <w:numId w:val="3"/>
        </w:numPr>
        <w:spacing w:after="110"/>
      </w:pPr>
      <w:r>
        <w:rPr>
          <w:rFonts w:ascii="Calibri" w:cs="Calibri" w:eastAsia="Calibri" w:hAnsi="Calibri"/>
          <w:sz w:val="21"/>
          <w:szCs w:val="21"/>
        </w:rPr>
        <w:t xml:space="preserve">Insurance: professional liability / E&amp;O — carrier, limits, current certificate.</w:t>
      </w:r>
    </w:p>
    <w:p>
      <w:pPr>
        <w:pStyle w:val="Heading1"/>
        <w:spacing w:after="120" w:before="260"/>
      </w:pPr>
      <w:r>
        <w:rPr>
          <w:rFonts w:ascii="Calibri" w:cs="Calibri" w:eastAsia="Calibri" w:hAnsi="Calibri"/>
          <w:b/>
          <w:bCs/>
          <w:color w:val="1F3864"/>
          <w:sz w:val="27"/>
          <w:szCs w:val="27"/>
        </w:rPr>
        <w:t xml:space="preserve">7. Ownership of translation memory and glossaries ★</w:t>
      </w:r>
    </w:p>
    <w:p>
      <w:pPr>
        <w:spacing w:after="110"/>
      </w:pPr>
      <w:r>
        <w:rPr>
          <w:rFonts w:ascii="Calibri" w:cs="Calibri" w:eastAsia="Calibri" w:hAnsi="Calibri"/>
          <w:sz w:val="21"/>
          <w:szCs w:val="21"/>
        </w:rPr>
        <w:t xml:space="preserve">All TM, term bases, style guides, and reference materials created under this contract are our property. You will deliver TMX/TBX exports [quarterly] and within [10] business days of any request or contract end, at no charge, in industry-standard formats. You warrant no retention-based fees, no deletion, and no license-back conditions. Bidders must accept this section or redline it explicitly — silence will be read as acceptance.</w:t>
      </w:r>
    </w:p>
    <w:p>
      <w:pPr>
        <w:pStyle w:val="Heading1"/>
        <w:spacing w:after="120" w:before="260"/>
      </w:pPr>
      <w:r>
        <w:rPr>
          <w:rFonts w:ascii="Calibri" w:cs="Calibri" w:eastAsia="Calibri" w:hAnsi="Calibri"/>
          <w:b/>
          <w:bCs/>
          <w:color w:val="1F3864"/>
          <w:sz w:val="27"/>
          <w:szCs w:val="27"/>
        </w:rPr>
        <w:t xml:space="preserve">8. Commercial proposal — standardized rate grid ★</w:t>
      </w:r>
    </w:p>
    <w:p>
      <w:pPr>
        <w:spacing w:after="110"/>
      </w:pPr>
      <w:r>
        <w:rPr>
          <w:rFonts w:ascii="Calibri" w:cs="Calibri" w:eastAsia="Calibri" w:hAnsi="Calibri"/>
          <w:sz w:val="21"/>
          <w:szCs w:val="21"/>
        </w:rPr>
        <w:t xml:space="preserve">Complete the grid below exactly as issued. Rates are per SOURCE word, by language pair (duplicate the grid per pair). Do not substitute your own match bands: bids on non-conforming grids will be normalized at our discretion or rejected. Our reference CAT analysis [is attached / will be shared under NDA]; the accompanying Bid Normalizer workbook computes comparisons.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shd w:fill="1F3864" w:val="clear"/>
            <w:tcMar>
              <w:top w:type="dxa" w:w="50"/>
              <w:left w:type="dxa" w:w="80"/>
              <w:bottom w:type="dxa" w:w="50"/>
              <w:right w:type="dxa" w:w="80"/>
            </w:tcMar>
          </w:tcPr>
          <w:p>
            <w:r>
              <w:rPr>
                <w:rFonts w:ascii="Calibri" w:cs="Calibri" w:eastAsia="Calibri" w:hAnsi="Calibri"/>
                <w:b/>
                <w:bCs/>
                <w:color w:val="FFFFFF"/>
                <w:sz w:val="19"/>
                <w:szCs w:val="19"/>
              </w:rPr>
              <w:t xml:space="preserve">Match band (our definitions govern)</w:t>
            </w:r>
          </w:p>
        </w:tc>
        <w:tc>
          <w:tcPr>
            <w:tcW w:type="dxa" w:w="2340"/>
            <w:shd w:fill="1F3864" w:val="clear"/>
            <w:tcMar>
              <w:top w:type="dxa" w:w="50"/>
              <w:left w:type="dxa" w:w="80"/>
              <w:bottom w:type="dxa" w:w="50"/>
              <w:right w:type="dxa" w:w="80"/>
            </w:tcMar>
          </w:tcPr>
          <w:p>
            <w:r>
              <w:rPr>
                <w:rFonts w:ascii="Calibri" w:cs="Calibri" w:eastAsia="Calibri" w:hAnsi="Calibri"/>
                <w:b/>
                <w:bCs/>
                <w:color w:val="FFFFFF"/>
                <w:sz w:val="19"/>
                <w:szCs w:val="19"/>
              </w:rPr>
              <w:t xml:space="preserve">Your rate — $ per SOURCE word</w:t>
            </w:r>
          </w:p>
        </w:tc>
        <w:tc>
          <w:tcPr>
            <w:tcW w:type="dxa" w:w="2340"/>
            <w:shd w:fill="1F3864" w:val="clear"/>
            <w:tcMar>
              <w:top w:type="dxa" w:w="50"/>
              <w:left w:type="dxa" w:w="80"/>
              <w:bottom w:type="dxa" w:w="50"/>
              <w:right w:type="dxa" w:w="80"/>
            </w:tcMar>
          </w:tcPr>
          <w:p>
            <w:r>
              <w:rPr>
                <w:rFonts w:ascii="Calibri" w:cs="Calibri" w:eastAsia="Calibri" w:hAnsi="Calibri"/>
                <w:b/>
                <w:bCs/>
                <w:color w:val="FFFFFF"/>
                <w:sz w:val="19"/>
                <w:szCs w:val="19"/>
              </w:rPr>
              <w:t xml:space="preserve">Turnaround impact (if any)</w:t>
            </w:r>
          </w:p>
        </w:tc>
        <w:tc>
          <w:tcPr>
            <w:tcW w:type="dxa" w:w="2340"/>
            <w:shd w:fill="1F3864" w:val="clear"/>
            <w:tcMar>
              <w:top w:type="dxa" w:w="50"/>
              <w:left w:type="dxa" w:w="80"/>
              <w:bottom w:type="dxa" w:w="50"/>
              <w:right w:type="dxa" w:w="80"/>
            </w:tcMar>
          </w:tcPr>
          <w:p>
            <w:r>
              <w:rPr>
                <w:rFonts w:ascii="Calibri" w:cs="Calibri" w:eastAsia="Calibri" w:hAnsi="Calibri"/>
                <w:b/>
                <w:bCs/>
                <w:color w:val="FFFFFF"/>
                <w:sz w:val="19"/>
                <w:szCs w:val="19"/>
              </w:rPr>
              <w:t xml:space="preserve">Notes / assumptions</w:t>
            </w:r>
          </w:p>
        </w:tc>
      </w:tr>
      <w:tr>
        <w:tc>
          <w:tcPr>
            <w:tcW w:type="dxa" w:w="2340"/>
            <w:tcMar>
              <w:top w:type="dxa" w:w="50"/>
              <w:left w:type="dxa" w:w="80"/>
              <w:bottom w:type="dxa" w:w="50"/>
              <w:right w:type="dxa" w:w="80"/>
            </w:tcMar>
          </w:tcPr>
          <w:p>
            <w:r>
              <w:rPr>
                <w:rFonts w:ascii="Calibri" w:cs="Calibri" w:eastAsia="Calibri" w:hAnsi="Calibri"/>
                <w:b w:val="false"/>
                <w:bCs w:val="false"/>
                <w:sz w:val="19"/>
                <w:szCs w:val="19"/>
              </w:rPr>
              <w:t xml:space="preserve">New words (no match / below 75%)</w:t>
            </w:r>
          </w:p>
        </w:tc>
        <w:tc>
          <w:tcPr>
            <w:tcW w:type="dxa" w:w="2340"/>
            <w:tcMar>
              <w:top w:type="dxa" w:w="50"/>
              <w:left w:type="dxa" w:w="80"/>
              <w:bottom w:type="dxa" w:w="50"/>
              <w:right w:type="dxa" w:w="80"/>
            </w:tcMar>
          </w:tcPr>
          <w:p>
            <w:r>
              <w:rPr>
                <w:rFonts w:ascii="Calibri" w:cs="Calibri" w:eastAsia="Calibri" w:hAnsi="Calibri"/>
                <w:b w:val="false"/>
                <w:bCs w:val="false"/>
                <w:sz w:val="19"/>
                <w:szCs w:val="19"/>
              </w:rPr>
              <w:t xml:space="preserve"/>
            </w:r>
          </w:p>
        </w:tc>
        <w:tc>
          <w:tcPr>
            <w:tcW w:type="dxa" w:w="2340"/>
            <w:tcMar>
              <w:top w:type="dxa" w:w="50"/>
              <w:left w:type="dxa" w:w="80"/>
              <w:bottom w:type="dxa" w:w="50"/>
              <w:right w:type="dxa" w:w="80"/>
            </w:tcMar>
          </w:tcPr>
          <w:p>
            <w:r>
              <w:rPr>
                <w:rFonts w:ascii="Calibri" w:cs="Calibri" w:eastAsia="Calibri" w:hAnsi="Calibri"/>
                <w:b w:val="false"/>
                <w:bCs w:val="false"/>
                <w:sz w:val="19"/>
                <w:szCs w:val="19"/>
              </w:rPr>
              <w:t xml:space="preserve"/>
            </w:r>
          </w:p>
        </w:tc>
        <w:tc>
          <w:tcPr>
            <w:tcW w:type="dxa" w:w="2340"/>
            <w:tcMar>
              <w:top w:type="dxa" w:w="50"/>
              <w:left w:type="dxa" w:w="80"/>
              <w:bottom w:type="dxa" w:w="50"/>
              <w:right w:type="dxa" w:w="80"/>
            </w:tcMar>
          </w:tcPr>
          <w:p>
            <w:r>
              <w:rPr>
                <w:rFonts w:ascii="Calibri" w:cs="Calibri" w:eastAsia="Calibri" w:hAnsi="Calibri"/>
                <w:b w:val="false"/>
                <w:bCs w:val="false"/>
                <w:sz w:val="19"/>
                <w:szCs w:val="19"/>
              </w:rPr>
              <w:t xml:space="preserve"/>
            </w:r>
          </w:p>
        </w:tc>
      </w:tr>
      <w:tr>
        <w:tc>
          <w:tcPr>
            <w:tcW w:type="dxa" w:w="2340"/>
            <w:tcMar>
              <w:top w:type="dxa" w:w="50"/>
              <w:left w:type="dxa" w:w="80"/>
              <w:bottom w:type="dxa" w:w="50"/>
              <w:right w:type="dxa" w:w="80"/>
            </w:tcMar>
          </w:tcPr>
          <w:p>
            <w:r>
              <w:rPr>
                <w:rFonts w:ascii="Calibri" w:cs="Calibri" w:eastAsia="Calibri" w:hAnsi="Calibri"/>
                <w:b w:val="false"/>
                <w:bCs w:val="false"/>
                <w:sz w:val="19"/>
                <w:szCs w:val="19"/>
              </w:rPr>
              <w:t xml:space="preserve">Fuzzy 75–84%</w:t>
            </w:r>
          </w:p>
        </w:tc>
        <w:tc>
          <w:tcPr>
            <w:tcW w:type="dxa" w:w="2340"/>
            <w:tcMar>
              <w:top w:type="dxa" w:w="50"/>
              <w:left w:type="dxa" w:w="80"/>
              <w:bottom w:type="dxa" w:w="50"/>
              <w:right w:type="dxa" w:w="80"/>
            </w:tcMar>
          </w:tcPr>
          <w:p>
            <w:r>
              <w:rPr>
                <w:rFonts w:ascii="Calibri" w:cs="Calibri" w:eastAsia="Calibri" w:hAnsi="Calibri"/>
                <w:b w:val="false"/>
                <w:bCs w:val="false"/>
                <w:sz w:val="19"/>
                <w:szCs w:val="19"/>
              </w:rPr>
              <w:t xml:space="preserve"/>
            </w:r>
          </w:p>
        </w:tc>
        <w:tc>
          <w:tcPr>
            <w:tcW w:type="dxa" w:w="2340"/>
            <w:tcMar>
              <w:top w:type="dxa" w:w="50"/>
              <w:left w:type="dxa" w:w="80"/>
              <w:bottom w:type="dxa" w:w="50"/>
              <w:right w:type="dxa" w:w="80"/>
            </w:tcMar>
          </w:tcPr>
          <w:p>
            <w:r>
              <w:rPr>
                <w:rFonts w:ascii="Calibri" w:cs="Calibri" w:eastAsia="Calibri" w:hAnsi="Calibri"/>
                <w:b w:val="false"/>
                <w:bCs w:val="false"/>
                <w:sz w:val="19"/>
                <w:szCs w:val="19"/>
              </w:rPr>
              <w:t xml:space="preserve"/>
            </w:r>
          </w:p>
        </w:tc>
        <w:tc>
          <w:tcPr>
            <w:tcW w:type="dxa" w:w="2340"/>
            <w:tcMar>
              <w:top w:type="dxa" w:w="50"/>
              <w:left w:type="dxa" w:w="80"/>
              <w:bottom w:type="dxa" w:w="50"/>
              <w:right w:type="dxa" w:w="80"/>
            </w:tcMar>
          </w:tcPr>
          <w:p>
            <w:r>
              <w:rPr>
                <w:rFonts w:ascii="Calibri" w:cs="Calibri" w:eastAsia="Calibri" w:hAnsi="Calibri"/>
                <w:b w:val="false"/>
                <w:bCs w:val="false"/>
                <w:sz w:val="19"/>
                <w:szCs w:val="19"/>
              </w:rPr>
              <w:t xml:space="preserve"/>
            </w:r>
          </w:p>
        </w:tc>
      </w:tr>
      <w:tr>
        <w:tc>
          <w:tcPr>
            <w:tcW w:type="dxa" w:w="2340"/>
            <w:tcMar>
              <w:top w:type="dxa" w:w="50"/>
              <w:left w:type="dxa" w:w="80"/>
              <w:bottom w:type="dxa" w:w="50"/>
              <w:right w:type="dxa" w:w="80"/>
            </w:tcMar>
          </w:tcPr>
          <w:p>
            <w:r>
              <w:rPr>
                <w:rFonts w:ascii="Calibri" w:cs="Calibri" w:eastAsia="Calibri" w:hAnsi="Calibri"/>
                <w:b w:val="false"/>
                <w:bCs w:val="false"/>
                <w:sz w:val="19"/>
                <w:szCs w:val="19"/>
              </w:rPr>
              <w:t xml:space="preserve">Fuzzy 85–94%</w:t>
            </w:r>
          </w:p>
        </w:tc>
        <w:tc>
          <w:tcPr>
            <w:tcW w:type="dxa" w:w="2340"/>
            <w:tcMar>
              <w:top w:type="dxa" w:w="50"/>
              <w:left w:type="dxa" w:w="80"/>
              <w:bottom w:type="dxa" w:w="50"/>
              <w:right w:type="dxa" w:w="80"/>
            </w:tcMar>
          </w:tcPr>
          <w:p>
            <w:r>
              <w:rPr>
                <w:rFonts w:ascii="Calibri" w:cs="Calibri" w:eastAsia="Calibri" w:hAnsi="Calibri"/>
                <w:b w:val="false"/>
                <w:bCs w:val="false"/>
                <w:sz w:val="19"/>
                <w:szCs w:val="19"/>
              </w:rPr>
              <w:t xml:space="preserve"/>
            </w:r>
          </w:p>
        </w:tc>
        <w:tc>
          <w:tcPr>
            <w:tcW w:type="dxa" w:w="2340"/>
            <w:tcMar>
              <w:top w:type="dxa" w:w="50"/>
              <w:left w:type="dxa" w:w="80"/>
              <w:bottom w:type="dxa" w:w="50"/>
              <w:right w:type="dxa" w:w="80"/>
            </w:tcMar>
          </w:tcPr>
          <w:p>
            <w:r>
              <w:rPr>
                <w:rFonts w:ascii="Calibri" w:cs="Calibri" w:eastAsia="Calibri" w:hAnsi="Calibri"/>
                <w:b w:val="false"/>
                <w:bCs w:val="false"/>
                <w:sz w:val="19"/>
                <w:szCs w:val="19"/>
              </w:rPr>
              <w:t xml:space="preserve"/>
            </w:r>
          </w:p>
        </w:tc>
        <w:tc>
          <w:tcPr>
            <w:tcW w:type="dxa" w:w="2340"/>
            <w:tcMar>
              <w:top w:type="dxa" w:w="50"/>
              <w:left w:type="dxa" w:w="80"/>
              <w:bottom w:type="dxa" w:w="50"/>
              <w:right w:type="dxa" w:w="80"/>
            </w:tcMar>
          </w:tcPr>
          <w:p>
            <w:r>
              <w:rPr>
                <w:rFonts w:ascii="Calibri" w:cs="Calibri" w:eastAsia="Calibri" w:hAnsi="Calibri"/>
                <w:b w:val="false"/>
                <w:bCs w:val="false"/>
                <w:sz w:val="19"/>
                <w:szCs w:val="19"/>
              </w:rPr>
              <w:t xml:space="preserve"/>
            </w:r>
          </w:p>
        </w:tc>
      </w:tr>
      <w:tr>
        <w:tc>
          <w:tcPr>
            <w:tcW w:type="dxa" w:w="2340"/>
            <w:tcMar>
              <w:top w:type="dxa" w:w="50"/>
              <w:left w:type="dxa" w:w="80"/>
              <w:bottom w:type="dxa" w:w="50"/>
              <w:right w:type="dxa" w:w="80"/>
            </w:tcMar>
          </w:tcPr>
          <w:p>
            <w:r>
              <w:rPr>
                <w:rFonts w:ascii="Calibri" w:cs="Calibri" w:eastAsia="Calibri" w:hAnsi="Calibri"/>
                <w:b w:val="false"/>
                <w:bCs w:val="false"/>
                <w:sz w:val="19"/>
                <w:szCs w:val="19"/>
              </w:rPr>
              <w:t xml:space="preserve">Fuzzy 95–99%</w:t>
            </w:r>
          </w:p>
        </w:tc>
        <w:tc>
          <w:tcPr>
            <w:tcW w:type="dxa" w:w="2340"/>
            <w:tcMar>
              <w:top w:type="dxa" w:w="50"/>
              <w:left w:type="dxa" w:w="80"/>
              <w:bottom w:type="dxa" w:w="50"/>
              <w:right w:type="dxa" w:w="80"/>
            </w:tcMar>
          </w:tcPr>
          <w:p>
            <w:r>
              <w:rPr>
                <w:rFonts w:ascii="Calibri" w:cs="Calibri" w:eastAsia="Calibri" w:hAnsi="Calibri"/>
                <w:b w:val="false"/>
                <w:bCs w:val="false"/>
                <w:sz w:val="19"/>
                <w:szCs w:val="19"/>
              </w:rPr>
              <w:t xml:space="preserve"/>
            </w:r>
          </w:p>
        </w:tc>
        <w:tc>
          <w:tcPr>
            <w:tcW w:type="dxa" w:w="2340"/>
            <w:tcMar>
              <w:top w:type="dxa" w:w="50"/>
              <w:left w:type="dxa" w:w="80"/>
              <w:bottom w:type="dxa" w:w="50"/>
              <w:right w:type="dxa" w:w="80"/>
            </w:tcMar>
          </w:tcPr>
          <w:p>
            <w:r>
              <w:rPr>
                <w:rFonts w:ascii="Calibri" w:cs="Calibri" w:eastAsia="Calibri" w:hAnsi="Calibri"/>
                <w:b w:val="false"/>
                <w:bCs w:val="false"/>
                <w:sz w:val="19"/>
                <w:szCs w:val="19"/>
              </w:rPr>
              <w:t xml:space="preserve"/>
            </w:r>
          </w:p>
        </w:tc>
        <w:tc>
          <w:tcPr>
            <w:tcW w:type="dxa" w:w="2340"/>
            <w:tcMar>
              <w:top w:type="dxa" w:w="50"/>
              <w:left w:type="dxa" w:w="80"/>
              <w:bottom w:type="dxa" w:w="50"/>
              <w:right w:type="dxa" w:w="80"/>
            </w:tcMar>
          </w:tcPr>
          <w:p>
            <w:r>
              <w:rPr>
                <w:rFonts w:ascii="Calibri" w:cs="Calibri" w:eastAsia="Calibri" w:hAnsi="Calibri"/>
                <w:b w:val="false"/>
                <w:bCs w:val="false"/>
                <w:sz w:val="19"/>
                <w:szCs w:val="19"/>
              </w:rPr>
              <w:t xml:space="preserve"/>
            </w:r>
          </w:p>
        </w:tc>
      </w:tr>
      <w:tr>
        <w:tc>
          <w:tcPr>
            <w:tcW w:type="dxa" w:w="2340"/>
            <w:tcMar>
              <w:top w:type="dxa" w:w="50"/>
              <w:left w:type="dxa" w:w="80"/>
              <w:bottom w:type="dxa" w:w="50"/>
              <w:right w:type="dxa" w:w="80"/>
            </w:tcMar>
          </w:tcPr>
          <w:p>
            <w:r>
              <w:rPr>
                <w:rFonts w:ascii="Calibri" w:cs="Calibri" w:eastAsia="Calibri" w:hAnsi="Calibri"/>
                <w:b w:val="false"/>
                <w:bCs w:val="false"/>
                <w:sz w:val="19"/>
                <w:szCs w:val="19"/>
              </w:rPr>
              <w:t xml:space="preserve">100% match (in-context review)</w:t>
            </w:r>
          </w:p>
        </w:tc>
        <w:tc>
          <w:tcPr>
            <w:tcW w:type="dxa" w:w="2340"/>
            <w:tcMar>
              <w:top w:type="dxa" w:w="50"/>
              <w:left w:type="dxa" w:w="80"/>
              <w:bottom w:type="dxa" w:w="50"/>
              <w:right w:type="dxa" w:w="80"/>
            </w:tcMar>
          </w:tcPr>
          <w:p>
            <w:r>
              <w:rPr>
                <w:rFonts w:ascii="Calibri" w:cs="Calibri" w:eastAsia="Calibri" w:hAnsi="Calibri"/>
                <w:b w:val="false"/>
                <w:bCs w:val="false"/>
                <w:sz w:val="19"/>
                <w:szCs w:val="19"/>
              </w:rPr>
              <w:t xml:space="preserve"/>
            </w:r>
          </w:p>
        </w:tc>
        <w:tc>
          <w:tcPr>
            <w:tcW w:type="dxa" w:w="2340"/>
            <w:tcMar>
              <w:top w:type="dxa" w:w="50"/>
              <w:left w:type="dxa" w:w="80"/>
              <w:bottom w:type="dxa" w:w="50"/>
              <w:right w:type="dxa" w:w="80"/>
            </w:tcMar>
          </w:tcPr>
          <w:p>
            <w:r>
              <w:rPr>
                <w:rFonts w:ascii="Calibri" w:cs="Calibri" w:eastAsia="Calibri" w:hAnsi="Calibri"/>
                <w:b w:val="false"/>
                <w:bCs w:val="false"/>
                <w:sz w:val="19"/>
                <w:szCs w:val="19"/>
              </w:rPr>
              <w:t xml:space="preserve"/>
            </w:r>
          </w:p>
        </w:tc>
        <w:tc>
          <w:tcPr>
            <w:tcW w:type="dxa" w:w="2340"/>
            <w:tcMar>
              <w:top w:type="dxa" w:w="50"/>
              <w:left w:type="dxa" w:w="80"/>
              <w:bottom w:type="dxa" w:w="50"/>
              <w:right w:type="dxa" w:w="80"/>
            </w:tcMar>
          </w:tcPr>
          <w:p>
            <w:r>
              <w:rPr>
                <w:rFonts w:ascii="Calibri" w:cs="Calibri" w:eastAsia="Calibri" w:hAnsi="Calibri"/>
                <w:b w:val="false"/>
                <w:bCs w:val="false"/>
                <w:sz w:val="19"/>
                <w:szCs w:val="19"/>
              </w:rPr>
              <w:t xml:space="preserve"/>
            </w:r>
          </w:p>
        </w:tc>
      </w:tr>
      <w:tr>
        <w:tc>
          <w:tcPr>
            <w:tcW w:type="dxa" w:w="2340"/>
            <w:tcMar>
              <w:top w:type="dxa" w:w="50"/>
              <w:left w:type="dxa" w:w="80"/>
              <w:bottom w:type="dxa" w:w="50"/>
              <w:right w:type="dxa" w:w="80"/>
            </w:tcMar>
          </w:tcPr>
          <w:p>
            <w:r>
              <w:rPr>
                <w:rFonts w:ascii="Calibri" w:cs="Calibri" w:eastAsia="Calibri" w:hAnsi="Calibri"/>
                <w:b w:val="false"/>
                <w:bCs w:val="false"/>
                <w:sz w:val="19"/>
                <w:szCs w:val="19"/>
              </w:rPr>
              <w:t xml:space="preserve">Repetitions (within files)</w:t>
            </w:r>
          </w:p>
        </w:tc>
        <w:tc>
          <w:tcPr>
            <w:tcW w:type="dxa" w:w="2340"/>
            <w:tcMar>
              <w:top w:type="dxa" w:w="50"/>
              <w:left w:type="dxa" w:w="80"/>
              <w:bottom w:type="dxa" w:w="50"/>
              <w:right w:type="dxa" w:w="80"/>
            </w:tcMar>
          </w:tcPr>
          <w:p>
            <w:r>
              <w:rPr>
                <w:rFonts w:ascii="Calibri" w:cs="Calibri" w:eastAsia="Calibri" w:hAnsi="Calibri"/>
                <w:b w:val="false"/>
                <w:bCs w:val="false"/>
                <w:sz w:val="19"/>
                <w:szCs w:val="19"/>
              </w:rPr>
              <w:t xml:space="preserve"/>
            </w:r>
          </w:p>
        </w:tc>
        <w:tc>
          <w:tcPr>
            <w:tcW w:type="dxa" w:w="2340"/>
            <w:tcMar>
              <w:top w:type="dxa" w:w="50"/>
              <w:left w:type="dxa" w:w="80"/>
              <w:bottom w:type="dxa" w:w="50"/>
              <w:right w:type="dxa" w:w="80"/>
            </w:tcMar>
          </w:tcPr>
          <w:p>
            <w:r>
              <w:rPr>
                <w:rFonts w:ascii="Calibri" w:cs="Calibri" w:eastAsia="Calibri" w:hAnsi="Calibri"/>
                <w:b w:val="false"/>
                <w:bCs w:val="false"/>
                <w:sz w:val="19"/>
                <w:szCs w:val="19"/>
              </w:rPr>
              <w:t xml:space="preserve"/>
            </w:r>
          </w:p>
        </w:tc>
        <w:tc>
          <w:tcPr>
            <w:tcW w:type="dxa" w:w="2340"/>
            <w:tcMar>
              <w:top w:type="dxa" w:w="50"/>
              <w:left w:type="dxa" w:w="80"/>
              <w:bottom w:type="dxa" w:w="50"/>
              <w:right w:type="dxa" w:w="80"/>
            </w:tcMar>
          </w:tcPr>
          <w:p>
            <w:r>
              <w:rPr>
                <w:rFonts w:ascii="Calibri" w:cs="Calibri" w:eastAsia="Calibri" w:hAnsi="Calibri"/>
                <w:b w:val="false"/>
                <w:bCs w:val="false"/>
                <w:sz w:val="19"/>
                <w:szCs w:val="19"/>
              </w:rPr>
              <w:t xml:space="preserve"/>
            </w:r>
          </w:p>
        </w:tc>
      </w:tr>
      <w:tr>
        <w:tc>
          <w:tcPr>
            <w:tcW w:type="dxa" w:w="2340"/>
            <w:tcMar>
              <w:top w:type="dxa" w:w="50"/>
              <w:left w:type="dxa" w:w="80"/>
              <w:bottom w:type="dxa" w:w="50"/>
              <w:right w:type="dxa" w:w="80"/>
            </w:tcMar>
          </w:tcPr>
          <w:p>
            <w:r>
              <w:rPr>
                <w:rFonts w:ascii="Calibri" w:cs="Calibri" w:eastAsia="Calibri" w:hAnsi="Calibri"/>
                <w:b w:val="false"/>
                <w:bCs w:val="false"/>
                <w:sz w:val="19"/>
                <w:szCs w:val="19"/>
              </w:rPr>
              <w:t xml:space="preserve">MTPE — full post-editing (if proposed; ISO 18587)</w:t>
            </w:r>
          </w:p>
        </w:tc>
        <w:tc>
          <w:tcPr>
            <w:tcW w:type="dxa" w:w="2340"/>
            <w:tcMar>
              <w:top w:type="dxa" w:w="50"/>
              <w:left w:type="dxa" w:w="80"/>
              <w:bottom w:type="dxa" w:w="50"/>
              <w:right w:type="dxa" w:w="80"/>
            </w:tcMar>
          </w:tcPr>
          <w:p>
            <w:r>
              <w:rPr>
                <w:rFonts w:ascii="Calibri" w:cs="Calibri" w:eastAsia="Calibri" w:hAnsi="Calibri"/>
                <w:b w:val="false"/>
                <w:bCs w:val="false"/>
                <w:sz w:val="19"/>
                <w:szCs w:val="19"/>
              </w:rPr>
              <w:t xml:space="preserve"/>
            </w:r>
          </w:p>
        </w:tc>
        <w:tc>
          <w:tcPr>
            <w:tcW w:type="dxa" w:w="2340"/>
            <w:tcMar>
              <w:top w:type="dxa" w:w="50"/>
              <w:left w:type="dxa" w:w="80"/>
              <w:bottom w:type="dxa" w:w="50"/>
              <w:right w:type="dxa" w:w="80"/>
            </w:tcMar>
          </w:tcPr>
          <w:p>
            <w:r>
              <w:rPr>
                <w:rFonts w:ascii="Calibri" w:cs="Calibri" w:eastAsia="Calibri" w:hAnsi="Calibri"/>
                <w:b w:val="false"/>
                <w:bCs w:val="false"/>
                <w:sz w:val="19"/>
                <w:szCs w:val="19"/>
              </w:rPr>
              <w:t xml:space="preserve"/>
            </w:r>
          </w:p>
        </w:tc>
        <w:tc>
          <w:tcPr>
            <w:tcW w:type="dxa" w:w="2340"/>
            <w:tcMar>
              <w:top w:type="dxa" w:w="50"/>
              <w:left w:type="dxa" w:w="80"/>
              <w:bottom w:type="dxa" w:w="50"/>
              <w:right w:type="dxa" w:w="80"/>
            </w:tcMar>
          </w:tcPr>
          <w:p>
            <w:r>
              <w:rPr>
                <w:rFonts w:ascii="Calibri" w:cs="Calibri" w:eastAsia="Calibri" w:hAnsi="Calibri"/>
                <w:b w:val="false"/>
                <w:bCs w:val="false"/>
                <w:sz w:val="19"/>
                <w:szCs w:val="19"/>
              </w:rPr>
              <w:t xml:space="preserve"/>
            </w:r>
          </w:p>
        </w:tc>
      </w:tr>
      <w:tr>
        <w:tc>
          <w:tcPr>
            <w:tcW w:type="dxa" w:w="2340"/>
            <w:tcMar>
              <w:top w:type="dxa" w:w="50"/>
              <w:left w:type="dxa" w:w="80"/>
              <w:bottom w:type="dxa" w:w="50"/>
              <w:right w:type="dxa" w:w="80"/>
            </w:tcMar>
          </w:tcPr>
          <w:p>
            <w:r>
              <w:rPr>
                <w:rFonts w:ascii="Calibri" w:cs="Calibri" w:eastAsia="Calibri" w:hAnsi="Calibri"/>
                <w:b w:val="false"/>
                <w:bCs w:val="false"/>
                <w:sz w:val="19"/>
                <w:szCs w:val="19"/>
              </w:rPr>
              <w:t xml:space="preserve">Hourly services (review, DTP, engineering)</w:t>
            </w:r>
          </w:p>
        </w:tc>
        <w:tc>
          <w:tcPr>
            <w:tcW w:type="dxa" w:w="2340"/>
            <w:tcMar>
              <w:top w:type="dxa" w:w="50"/>
              <w:left w:type="dxa" w:w="80"/>
              <w:bottom w:type="dxa" w:w="50"/>
              <w:right w:type="dxa" w:w="80"/>
            </w:tcMar>
          </w:tcPr>
          <w:p>
            <w:r>
              <w:rPr>
                <w:rFonts w:ascii="Calibri" w:cs="Calibri" w:eastAsia="Calibri" w:hAnsi="Calibri"/>
                <w:b w:val="false"/>
                <w:bCs w:val="false"/>
                <w:sz w:val="19"/>
                <w:szCs w:val="19"/>
              </w:rPr>
              <w:t xml:space="preserve">$ / hour:</w:t>
            </w:r>
          </w:p>
        </w:tc>
        <w:tc>
          <w:tcPr>
            <w:tcW w:type="dxa" w:w="2340"/>
            <w:tcMar>
              <w:top w:type="dxa" w:w="50"/>
              <w:left w:type="dxa" w:w="80"/>
              <w:bottom w:type="dxa" w:w="50"/>
              <w:right w:type="dxa" w:w="80"/>
            </w:tcMar>
          </w:tcPr>
          <w:p>
            <w:r>
              <w:rPr>
                <w:rFonts w:ascii="Calibri" w:cs="Calibri" w:eastAsia="Calibri" w:hAnsi="Calibri"/>
                <w:b w:val="false"/>
                <w:bCs w:val="false"/>
                <w:sz w:val="19"/>
                <w:szCs w:val="19"/>
              </w:rPr>
              <w:t xml:space="preserve"/>
            </w:r>
          </w:p>
        </w:tc>
        <w:tc>
          <w:tcPr>
            <w:tcW w:type="dxa" w:w="2340"/>
            <w:tcMar>
              <w:top w:type="dxa" w:w="50"/>
              <w:left w:type="dxa" w:w="80"/>
              <w:bottom w:type="dxa" w:w="50"/>
              <w:right w:type="dxa" w:w="80"/>
            </w:tcMar>
          </w:tcPr>
          <w:p>
            <w:r>
              <w:rPr>
                <w:rFonts w:ascii="Calibri" w:cs="Calibri" w:eastAsia="Calibri" w:hAnsi="Calibri"/>
                <w:b w:val="false"/>
                <w:bCs w:val="false"/>
                <w:sz w:val="19"/>
                <w:szCs w:val="19"/>
              </w:rPr>
              <w:t xml:space="preserve"/>
            </w:r>
          </w:p>
        </w:tc>
      </w:tr>
    </w:tbl>
    <w:p>
      <w:pPr>
        <w:spacing w:after="60"/>
      </w:pPr>
      <w:r>
        <w:rPr>
          <w:rFonts w:ascii="Calibri" w:cs="Calibri" w:eastAsia="Calibri" w:hAnsi="Calibri"/>
          <w:sz w:val="21"/>
          <w:szCs w:val="21"/>
        </w:rPr>
        <w:t xml:space="preserve"/>
      </w:r>
    </w:p>
    <w:p>
      <w:pPr>
        <w:pStyle w:val="Heading2"/>
        <w:spacing w:after="90" w:before="200"/>
      </w:pPr>
      <w:r>
        <w:rPr>
          <w:rFonts w:ascii="Calibri" w:cs="Calibri" w:eastAsia="Calibri" w:hAnsi="Calibri"/>
          <w:b/>
          <w:bCs/>
          <w:color w:val="2E5395"/>
          <w:sz w:val="23"/>
          <w:szCs w:val="23"/>
        </w:rPr>
        <w:t xml:space="preserve">Complete fee disclosure</w:t>
      </w:r>
    </w:p>
    <w:p>
      <w:pPr>
        <w:spacing w:after="110"/>
      </w:pPr>
      <w:r>
        <w:rPr>
          <w:rFonts w:ascii="Calibri" w:cs="Calibri" w:eastAsia="Calibri" w:hAnsi="Calibri"/>
          <w:sz w:val="21"/>
          <w:szCs w:val="21"/>
        </w:rPr>
        <w:t xml:space="preserve">List every fee that can ever appear on an invoice. Fees not disclosed here may not be charged during the contract term.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shd w:fill="1F3864" w:val="clear"/>
            <w:tcMar>
              <w:top w:type="dxa" w:w="50"/>
              <w:left w:type="dxa" w:w="80"/>
              <w:bottom w:type="dxa" w:w="50"/>
              <w:right w:type="dxa" w:w="80"/>
            </w:tcMar>
          </w:tcPr>
          <w:p>
            <w:r>
              <w:rPr>
                <w:rFonts w:ascii="Calibri" w:cs="Calibri" w:eastAsia="Calibri" w:hAnsi="Calibri"/>
                <w:b/>
                <w:bCs/>
                <w:color w:val="FFFFFF"/>
                <w:sz w:val="19"/>
                <w:szCs w:val="19"/>
              </w:rPr>
              <w:t xml:space="preserve">Fee type</w:t>
            </w:r>
          </w:p>
        </w:tc>
        <w:tc>
          <w:tcPr>
            <w:tcW w:type="dxa" w:w="3120"/>
            <w:shd w:fill="1F3864" w:val="clear"/>
            <w:tcMar>
              <w:top w:type="dxa" w:w="50"/>
              <w:left w:type="dxa" w:w="80"/>
              <w:bottom w:type="dxa" w:w="50"/>
              <w:right w:type="dxa" w:w="80"/>
            </w:tcMar>
          </w:tcPr>
          <w:p>
            <w:r>
              <w:rPr>
                <w:rFonts w:ascii="Calibri" w:cs="Calibri" w:eastAsia="Calibri" w:hAnsi="Calibri"/>
                <w:b/>
                <w:bCs/>
                <w:color w:val="FFFFFF"/>
                <w:sz w:val="19"/>
                <w:szCs w:val="19"/>
              </w:rPr>
              <w:t xml:space="preserve">Amount / basis</w:t>
            </w:r>
          </w:p>
        </w:tc>
        <w:tc>
          <w:tcPr>
            <w:tcW w:type="dxa" w:w="3120"/>
            <w:shd w:fill="1F3864" w:val="clear"/>
            <w:tcMar>
              <w:top w:type="dxa" w:w="50"/>
              <w:left w:type="dxa" w:w="80"/>
              <w:bottom w:type="dxa" w:w="50"/>
              <w:right w:type="dxa" w:w="80"/>
            </w:tcMar>
          </w:tcPr>
          <w:p>
            <w:r>
              <w:rPr>
                <w:rFonts w:ascii="Calibri" w:cs="Calibri" w:eastAsia="Calibri" w:hAnsi="Calibri"/>
                <w:b/>
                <w:bCs/>
                <w:color w:val="FFFFFF"/>
                <w:sz w:val="19"/>
                <w:szCs w:val="19"/>
              </w:rPr>
              <w:t xml:space="preserve">When it applies</w:t>
            </w:r>
          </w:p>
        </w:tc>
      </w:tr>
      <w:tr>
        <w:tc>
          <w:tcPr>
            <w:tcW w:type="dxa" w:w="3120"/>
            <w:tcMar>
              <w:top w:type="dxa" w:w="50"/>
              <w:left w:type="dxa" w:w="80"/>
              <w:bottom w:type="dxa" w:w="50"/>
              <w:right w:type="dxa" w:w="80"/>
            </w:tcMar>
          </w:tcPr>
          <w:p>
            <w:r>
              <w:rPr>
                <w:rFonts w:ascii="Calibri" w:cs="Calibri" w:eastAsia="Calibri" w:hAnsi="Calibri"/>
                <w:b w:val="false"/>
                <w:bCs w:val="false"/>
                <w:sz w:val="19"/>
                <w:szCs w:val="19"/>
              </w:rPr>
              <w:t xml:space="preserve">Minimum job fee</w:t>
            </w:r>
          </w:p>
        </w:tc>
        <w:tc>
          <w:tcPr>
            <w:tcW w:type="dxa" w:w="3120"/>
            <w:tcMar>
              <w:top w:type="dxa" w:w="50"/>
              <w:left w:type="dxa" w:w="80"/>
              <w:bottom w:type="dxa" w:w="50"/>
              <w:right w:type="dxa" w:w="80"/>
            </w:tcMar>
          </w:tcPr>
          <w:p>
            <w:r>
              <w:rPr>
                <w:rFonts w:ascii="Calibri" w:cs="Calibri" w:eastAsia="Calibri" w:hAnsi="Calibri"/>
                <w:b w:val="false"/>
                <w:bCs w:val="false"/>
                <w:sz w:val="19"/>
                <w:szCs w:val="19"/>
              </w:rPr>
              <w:t xml:space="preserve"/>
            </w:r>
          </w:p>
        </w:tc>
        <w:tc>
          <w:tcPr>
            <w:tcW w:type="dxa" w:w="3120"/>
            <w:tcMar>
              <w:top w:type="dxa" w:w="50"/>
              <w:left w:type="dxa" w:w="80"/>
              <w:bottom w:type="dxa" w:w="50"/>
              <w:right w:type="dxa" w:w="80"/>
            </w:tcMar>
          </w:tcPr>
          <w:p>
            <w:r>
              <w:rPr>
                <w:rFonts w:ascii="Calibri" w:cs="Calibri" w:eastAsia="Calibri" w:hAnsi="Calibri"/>
                <w:b w:val="false"/>
                <w:bCs w:val="false"/>
                <w:sz w:val="19"/>
                <w:szCs w:val="19"/>
              </w:rPr>
              <w:t xml:space="preserve"/>
            </w:r>
          </w:p>
        </w:tc>
      </w:tr>
      <w:tr>
        <w:tc>
          <w:tcPr>
            <w:tcW w:type="dxa" w:w="3120"/>
            <w:tcMar>
              <w:top w:type="dxa" w:w="50"/>
              <w:left w:type="dxa" w:w="80"/>
              <w:bottom w:type="dxa" w:w="50"/>
              <w:right w:type="dxa" w:w="80"/>
            </w:tcMar>
          </w:tcPr>
          <w:p>
            <w:r>
              <w:rPr>
                <w:rFonts w:ascii="Calibri" w:cs="Calibri" w:eastAsia="Calibri" w:hAnsi="Calibri"/>
                <w:b w:val="false"/>
                <w:bCs w:val="false"/>
                <w:sz w:val="19"/>
                <w:szCs w:val="19"/>
              </w:rPr>
              <w:t xml:space="preserve">Project management</w:t>
            </w:r>
          </w:p>
        </w:tc>
        <w:tc>
          <w:tcPr>
            <w:tcW w:type="dxa" w:w="3120"/>
            <w:tcMar>
              <w:top w:type="dxa" w:w="50"/>
              <w:left w:type="dxa" w:w="80"/>
              <w:bottom w:type="dxa" w:w="50"/>
              <w:right w:type="dxa" w:w="80"/>
            </w:tcMar>
          </w:tcPr>
          <w:p>
            <w:r>
              <w:rPr>
                <w:rFonts w:ascii="Calibri" w:cs="Calibri" w:eastAsia="Calibri" w:hAnsi="Calibri"/>
                <w:b w:val="false"/>
                <w:bCs w:val="false"/>
                <w:sz w:val="19"/>
                <w:szCs w:val="19"/>
              </w:rPr>
              <w:t xml:space="preserve"/>
            </w:r>
          </w:p>
        </w:tc>
        <w:tc>
          <w:tcPr>
            <w:tcW w:type="dxa" w:w="3120"/>
            <w:tcMar>
              <w:top w:type="dxa" w:w="50"/>
              <w:left w:type="dxa" w:w="80"/>
              <w:bottom w:type="dxa" w:w="50"/>
              <w:right w:type="dxa" w:w="80"/>
            </w:tcMar>
          </w:tcPr>
          <w:p>
            <w:r>
              <w:rPr>
                <w:rFonts w:ascii="Calibri" w:cs="Calibri" w:eastAsia="Calibri" w:hAnsi="Calibri"/>
                <w:b w:val="false"/>
                <w:bCs w:val="false"/>
                <w:sz w:val="19"/>
                <w:szCs w:val="19"/>
              </w:rPr>
              <w:t xml:space="preserve"/>
            </w:r>
          </w:p>
        </w:tc>
      </w:tr>
      <w:tr>
        <w:tc>
          <w:tcPr>
            <w:tcW w:type="dxa" w:w="3120"/>
            <w:tcMar>
              <w:top w:type="dxa" w:w="50"/>
              <w:left w:type="dxa" w:w="80"/>
              <w:bottom w:type="dxa" w:w="50"/>
              <w:right w:type="dxa" w:w="80"/>
            </w:tcMar>
          </w:tcPr>
          <w:p>
            <w:r>
              <w:rPr>
                <w:rFonts w:ascii="Calibri" w:cs="Calibri" w:eastAsia="Calibri" w:hAnsi="Calibri"/>
                <w:b w:val="false"/>
                <w:bCs w:val="false"/>
                <w:sz w:val="19"/>
                <w:szCs w:val="19"/>
              </w:rPr>
              <w:t xml:space="preserve">Desktop publishing / formatting</w:t>
            </w:r>
          </w:p>
        </w:tc>
        <w:tc>
          <w:tcPr>
            <w:tcW w:type="dxa" w:w="3120"/>
            <w:tcMar>
              <w:top w:type="dxa" w:w="50"/>
              <w:left w:type="dxa" w:w="80"/>
              <w:bottom w:type="dxa" w:w="50"/>
              <w:right w:type="dxa" w:w="80"/>
            </w:tcMar>
          </w:tcPr>
          <w:p>
            <w:r>
              <w:rPr>
                <w:rFonts w:ascii="Calibri" w:cs="Calibri" w:eastAsia="Calibri" w:hAnsi="Calibri"/>
                <w:b w:val="false"/>
                <w:bCs w:val="false"/>
                <w:sz w:val="19"/>
                <w:szCs w:val="19"/>
              </w:rPr>
              <w:t xml:space="preserve"/>
            </w:r>
          </w:p>
        </w:tc>
        <w:tc>
          <w:tcPr>
            <w:tcW w:type="dxa" w:w="3120"/>
            <w:tcMar>
              <w:top w:type="dxa" w:w="50"/>
              <w:left w:type="dxa" w:w="80"/>
              <w:bottom w:type="dxa" w:w="50"/>
              <w:right w:type="dxa" w:w="80"/>
            </w:tcMar>
          </w:tcPr>
          <w:p>
            <w:r>
              <w:rPr>
                <w:rFonts w:ascii="Calibri" w:cs="Calibri" w:eastAsia="Calibri" w:hAnsi="Calibri"/>
                <w:b w:val="false"/>
                <w:bCs w:val="false"/>
                <w:sz w:val="19"/>
                <w:szCs w:val="19"/>
              </w:rPr>
              <w:t xml:space="preserve"/>
            </w:r>
          </w:p>
        </w:tc>
      </w:tr>
      <w:tr>
        <w:tc>
          <w:tcPr>
            <w:tcW w:type="dxa" w:w="3120"/>
            <w:tcMar>
              <w:top w:type="dxa" w:w="50"/>
              <w:left w:type="dxa" w:w="80"/>
              <w:bottom w:type="dxa" w:w="50"/>
              <w:right w:type="dxa" w:w="80"/>
            </w:tcMar>
          </w:tcPr>
          <w:p>
            <w:r>
              <w:rPr>
                <w:rFonts w:ascii="Calibri" w:cs="Calibri" w:eastAsia="Calibri" w:hAnsi="Calibri"/>
                <w:b w:val="false"/>
                <w:bCs w:val="false"/>
                <w:sz w:val="19"/>
                <w:szCs w:val="19"/>
              </w:rPr>
              <w:t xml:space="preserve">File engineering / prep</w:t>
            </w:r>
          </w:p>
        </w:tc>
        <w:tc>
          <w:tcPr>
            <w:tcW w:type="dxa" w:w="3120"/>
            <w:tcMar>
              <w:top w:type="dxa" w:w="50"/>
              <w:left w:type="dxa" w:w="80"/>
              <w:bottom w:type="dxa" w:w="50"/>
              <w:right w:type="dxa" w:w="80"/>
            </w:tcMar>
          </w:tcPr>
          <w:p>
            <w:r>
              <w:rPr>
                <w:rFonts w:ascii="Calibri" w:cs="Calibri" w:eastAsia="Calibri" w:hAnsi="Calibri"/>
                <w:b w:val="false"/>
                <w:bCs w:val="false"/>
                <w:sz w:val="19"/>
                <w:szCs w:val="19"/>
              </w:rPr>
              <w:t xml:space="preserve"/>
            </w:r>
          </w:p>
        </w:tc>
        <w:tc>
          <w:tcPr>
            <w:tcW w:type="dxa" w:w="3120"/>
            <w:tcMar>
              <w:top w:type="dxa" w:w="50"/>
              <w:left w:type="dxa" w:w="80"/>
              <w:bottom w:type="dxa" w:w="50"/>
              <w:right w:type="dxa" w:w="80"/>
            </w:tcMar>
          </w:tcPr>
          <w:p>
            <w:r>
              <w:rPr>
                <w:rFonts w:ascii="Calibri" w:cs="Calibri" w:eastAsia="Calibri" w:hAnsi="Calibri"/>
                <w:b w:val="false"/>
                <w:bCs w:val="false"/>
                <w:sz w:val="19"/>
                <w:szCs w:val="19"/>
              </w:rPr>
              <w:t xml:space="preserve"/>
            </w:r>
          </w:p>
        </w:tc>
      </w:tr>
      <w:tr>
        <w:tc>
          <w:tcPr>
            <w:tcW w:type="dxa" w:w="3120"/>
            <w:tcMar>
              <w:top w:type="dxa" w:w="50"/>
              <w:left w:type="dxa" w:w="80"/>
              <w:bottom w:type="dxa" w:w="50"/>
              <w:right w:type="dxa" w:w="80"/>
            </w:tcMar>
          </w:tcPr>
          <w:p>
            <w:r>
              <w:rPr>
                <w:rFonts w:ascii="Calibri" w:cs="Calibri" w:eastAsia="Calibri" w:hAnsi="Calibri"/>
                <w:b w:val="false"/>
                <w:bCs w:val="false"/>
                <w:sz w:val="19"/>
                <w:szCs w:val="19"/>
              </w:rPr>
              <w:t xml:space="preserve">Rush premium (define threshold)</w:t>
            </w:r>
          </w:p>
        </w:tc>
        <w:tc>
          <w:tcPr>
            <w:tcW w:type="dxa" w:w="3120"/>
            <w:tcMar>
              <w:top w:type="dxa" w:w="50"/>
              <w:left w:type="dxa" w:w="80"/>
              <w:bottom w:type="dxa" w:w="50"/>
              <w:right w:type="dxa" w:w="80"/>
            </w:tcMar>
          </w:tcPr>
          <w:p>
            <w:r>
              <w:rPr>
                <w:rFonts w:ascii="Calibri" w:cs="Calibri" w:eastAsia="Calibri" w:hAnsi="Calibri"/>
                <w:b w:val="false"/>
                <w:bCs w:val="false"/>
                <w:sz w:val="19"/>
                <w:szCs w:val="19"/>
              </w:rPr>
              <w:t xml:space="preserve"/>
            </w:r>
          </w:p>
        </w:tc>
        <w:tc>
          <w:tcPr>
            <w:tcW w:type="dxa" w:w="3120"/>
            <w:tcMar>
              <w:top w:type="dxa" w:w="50"/>
              <w:left w:type="dxa" w:w="80"/>
              <w:bottom w:type="dxa" w:w="50"/>
              <w:right w:type="dxa" w:w="80"/>
            </w:tcMar>
          </w:tcPr>
          <w:p>
            <w:r>
              <w:rPr>
                <w:rFonts w:ascii="Calibri" w:cs="Calibri" w:eastAsia="Calibri" w:hAnsi="Calibri"/>
                <w:b w:val="false"/>
                <w:bCs w:val="false"/>
                <w:sz w:val="19"/>
                <w:szCs w:val="19"/>
              </w:rPr>
              <w:t xml:space="preserve"/>
            </w:r>
          </w:p>
        </w:tc>
      </w:tr>
      <w:tr>
        <w:tc>
          <w:tcPr>
            <w:tcW w:type="dxa" w:w="3120"/>
            <w:tcMar>
              <w:top w:type="dxa" w:w="50"/>
              <w:left w:type="dxa" w:w="80"/>
              <w:bottom w:type="dxa" w:w="50"/>
              <w:right w:type="dxa" w:w="80"/>
            </w:tcMar>
          </w:tcPr>
          <w:p>
            <w:r>
              <w:rPr>
                <w:rFonts w:ascii="Calibri" w:cs="Calibri" w:eastAsia="Calibri" w:hAnsi="Calibri"/>
                <w:b w:val="false"/>
                <w:bCs w:val="false"/>
                <w:sz w:val="19"/>
                <w:szCs w:val="19"/>
              </w:rPr>
              <w:t xml:space="preserve">Certification / notarized statements</w:t>
            </w:r>
          </w:p>
        </w:tc>
        <w:tc>
          <w:tcPr>
            <w:tcW w:type="dxa" w:w="3120"/>
            <w:tcMar>
              <w:top w:type="dxa" w:w="50"/>
              <w:left w:type="dxa" w:w="80"/>
              <w:bottom w:type="dxa" w:w="50"/>
              <w:right w:type="dxa" w:w="80"/>
            </w:tcMar>
          </w:tcPr>
          <w:p>
            <w:r>
              <w:rPr>
                <w:rFonts w:ascii="Calibri" w:cs="Calibri" w:eastAsia="Calibri" w:hAnsi="Calibri"/>
                <w:b w:val="false"/>
                <w:bCs w:val="false"/>
                <w:sz w:val="19"/>
                <w:szCs w:val="19"/>
              </w:rPr>
              <w:t xml:space="preserve"/>
            </w:r>
          </w:p>
        </w:tc>
        <w:tc>
          <w:tcPr>
            <w:tcW w:type="dxa" w:w="3120"/>
            <w:tcMar>
              <w:top w:type="dxa" w:w="50"/>
              <w:left w:type="dxa" w:w="80"/>
              <w:bottom w:type="dxa" w:w="50"/>
              <w:right w:type="dxa" w:w="80"/>
            </w:tcMar>
          </w:tcPr>
          <w:p>
            <w:r>
              <w:rPr>
                <w:rFonts w:ascii="Calibri" w:cs="Calibri" w:eastAsia="Calibri" w:hAnsi="Calibri"/>
                <w:b w:val="false"/>
                <w:bCs w:val="false"/>
                <w:sz w:val="19"/>
                <w:szCs w:val="19"/>
              </w:rPr>
              <w:t xml:space="preserve"/>
            </w:r>
          </w:p>
        </w:tc>
      </w:tr>
      <w:tr>
        <w:tc>
          <w:tcPr>
            <w:tcW w:type="dxa" w:w="3120"/>
            <w:tcMar>
              <w:top w:type="dxa" w:w="50"/>
              <w:left w:type="dxa" w:w="80"/>
              <w:bottom w:type="dxa" w:w="50"/>
              <w:right w:type="dxa" w:w="80"/>
            </w:tcMar>
          </w:tcPr>
          <w:p>
            <w:r>
              <w:rPr>
                <w:rFonts w:ascii="Calibri" w:cs="Calibri" w:eastAsia="Calibri" w:hAnsi="Calibri"/>
                <w:b w:val="false"/>
                <w:bCs w:val="false"/>
                <w:sz w:val="19"/>
                <w:szCs w:val="19"/>
              </w:rPr>
              <w:t xml:space="preserve">TM maintenance or export</w:t>
            </w:r>
          </w:p>
        </w:tc>
        <w:tc>
          <w:tcPr>
            <w:tcW w:type="dxa" w:w="3120"/>
            <w:tcMar>
              <w:top w:type="dxa" w:w="50"/>
              <w:left w:type="dxa" w:w="80"/>
              <w:bottom w:type="dxa" w:w="50"/>
              <w:right w:type="dxa" w:w="80"/>
            </w:tcMar>
          </w:tcPr>
          <w:p>
            <w:r>
              <w:rPr>
                <w:rFonts w:ascii="Calibri" w:cs="Calibri" w:eastAsia="Calibri" w:hAnsi="Calibri"/>
                <w:b w:val="false"/>
                <w:bCs w:val="false"/>
                <w:sz w:val="19"/>
                <w:szCs w:val="19"/>
              </w:rPr>
              <w:t xml:space="preserve"/>
            </w:r>
          </w:p>
        </w:tc>
        <w:tc>
          <w:tcPr>
            <w:tcW w:type="dxa" w:w="3120"/>
            <w:tcMar>
              <w:top w:type="dxa" w:w="50"/>
              <w:left w:type="dxa" w:w="80"/>
              <w:bottom w:type="dxa" w:w="50"/>
              <w:right w:type="dxa" w:w="80"/>
            </w:tcMar>
          </w:tcPr>
          <w:p>
            <w:r>
              <w:rPr>
                <w:rFonts w:ascii="Calibri" w:cs="Calibri" w:eastAsia="Calibri" w:hAnsi="Calibri"/>
                <w:b w:val="false"/>
                <w:bCs w:val="false"/>
                <w:sz w:val="19"/>
                <w:szCs w:val="19"/>
              </w:rPr>
              <w:t xml:space="preserve"/>
            </w:r>
          </w:p>
        </w:tc>
      </w:tr>
      <w:tr>
        <w:tc>
          <w:tcPr>
            <w:tcW w:type="dxa" w:w="3120"/>
            <w:tcMar>
              <w:top w:type="dxa" w:w="50"/>
              <w:left w:type="dxa" w:w="80"/>
              <w:bottom w:type="dxa" w:w="50"/>
              <w:right w:type="dxa" w:w="80"/>
            </w:tcMar>
          </w:tcPr>
          <w:p>
            <w:r>
              <w:rPr>
                <w:rFonts w:ascii="Calibri" w:cs="Calibri" w:eastAsia="Calibri" w:hAnsi="Calibri"/>
                <w:b w:val="false"/>
                <w:bCs w:val="false"/>
                <w:sz w:val="19"/>
                <w:szCs w:val="19"/>
              </w:rPr>
              <w:t xml:space="preserve">Platform / TMS fees</w:t>
            </w:r>
          </w:p>
        </w:tc>
        <w:tc>
          <w:tcPr>
            <w:tcW w:type="dxa" w:w="3120"/>
            <w:tcMar>
              <w:top w:type="dxa" w:w="50"/>
              <w:left w:type="dxa" w:w="80"/>
              <w:bottom w:type="dxa" w:w="50"/>
              <w:right w:type="dxa" w:w="80"/>
            </w:tcMar>
          </w:tcPr>
          <w:p>
            <w:r>
              <w:rPr>
                <w:rFonts w:ascii="Calibri" w:cs="Calibri" w:eastAsia="Calibri" w:hAnsi="Calibri"/>
                <w:b w:val="false"/>
                <w:bCs w:val="false"/>
                <w:sz w:val="19"/>
                <w:szCs w:val="19"/>
              </w:rPr>
              <w:t xml:space="preserve"/>
            </w:r>
          </w:p>
        </w:tc>
        <w:tc>
          <w:tcPr>
            <w:tcW w:type="dxa" w:w="3120"/>
            <w:tcMar>
              <w:top w:type="dxa" w:w="50"/>
              <w:left w:type="dxa" w:w="80"/>
              <w:bottom w:type="dxa" w:w="50"/>
              <w:right w:type="dxa" w:w="80"/>
            </w:tcMar>
          </w:tcPr>
          <w:p>
            <w:r>
              <w:rPr>
                <w:rFonts w:ascii="Calibri" w:cs="Calibri" w:eastAsia="Calibri" w:hAnsi="Calibri"/>
                <w:b w:val="false"/>
                <w:bCs w:val="false"/>
                <w:sz w:val="19"/>
                <w:szCs w:val="19"/>
              </w:rPr>
              <w:t xml:space="preserve"/>
            </w:r>
          </w:p>
        </w:tc>
      </w:tr>
      <w:tr>
        <w:tc>
          <w:tcPr>
            <w:tcW w:type="dxa" w:w="3120"/>
            <w:tcMar>
              <w:top w:type="dxa" w:w="50"/>
              <w:left w:type="dxa" w:w="80"/>
              <w:bottom w:type="dxa" w:w="50"/>
              <w:right w:type="dxa" w:w="80"/>
            </w:tcMar>
          </w:tcPr>
          <w:p>
            <w:r>
              <w:rPr>
                <w:rFonts w:ascii="Calibri" w:cs="Calibri" w:eastAsia="Calibri" w:hAnsi="Calibri"/>
                <w:b w:val="false"/>
                <w:bCs w:val="false"/>
                <w:sz w:val="19"/>
                <w:szCs w:val="19"/>
              </w:rPr>
              <w:t xml:space="preserve">Any other fee that can appear on an invoice</w:t>
            </w:r>
          </w:p>
        </w:tc>
        <w:tc>
          <w:tcPr>
            <w:tcW w:type="dxa" w:w="3120"/>
            <w:tcMar>
              <w:top w:type="dxa" w:w="50"/>
              <w:left w:type="dxa" w:w="80"/>
              <w:bottom w:type="dxa" w:w="50"/>
              <w:right w:type="dxa" w:w="80"/>
            </w:tcMar>
          </w:tcPr>
          <w:p>
            <w:r>
              <w:rPr>
                <w:rFonts w:ascii="Calibri" w:cs="Calibri" w:eastAsia="Calibri" w:hAnsi="Calibri"/>
                <w:b w:val="false"/>
                <w:bCs w:val="false"/>
                <w:sz w:val="19"/>
                <w:szCs w:val="19"/>
              </w:rPr>
              <w:t xml:space="preserve"/>
            </w:r>
          </w:p>
        </w:tc>
        <w:tc>
          <w:tcPr>
            <w:tcW w:type="dxa" w:w="3120"/>
            <w:tcMar>
              <w:top w:type="dxa" w:w="50"/>
              <w:left w:type="dxa" w:w="80"/>
              <w:bottom w:type="dxa" w:w="50"/>
              <w:right w:type="dxa" w:w="80"/>
            </w:tcMar>
          </w:tcPr>
          <w:p>
            <w:r>
              <w:rPr>
                <w:rFonts w:ascii="Calibri" w:cs="Calibri" w:eastAsia="Calibri" w:hAnsi="Calibri"/>
                <w:b w:val="false"/>
                <w:bCs w:val="false"/>
                <w:sz w:val="19"/>
                <w:szCs w:val="19"/>
              </w:rPr>
              <w:t xml:space="preserve"/>
            </w:r>
          </w:p>
        </w:tc>
      </w:tr>
    </w:tbl>
    <w:p>
      <w:pPr>
        <w:spacing w:after="60"/>
      </w:pPr>
      <w:r>
        <w:rPr>
          <w:rFonts w:ascii="Calibri" w:cs="Calibri" w:eastAsia="Calibri" w:hAnsi="Calibri"/>
          <w:sz w:val="21"/>
          <w:szCs w:val="21"/>
        </w:rPr>
        <w:t xml:space="preserve"/>
      </w:r>
    </w:p>
    <w:p>
      <w:pPr>
        <w:pStyle w:val="ListParagraph"/>
        <w:numPr>
          <w:ilvl w:val="0"/>
          <w:numId w:val="2"/>
        </w:numPr>
        <w:spacing w:after="110"/>
      </w:pPr>
      <w:r>
        <w:rPr>
          <w:rFonts w:ascii="Calibri" w:cs="Calibri" w:eastAsia="Calibri" w:hAnsi="Calibri"/>
          <w:sz w:val="21"/>
          <w:szCs w:val="21"/>
        </w:rPr>
        <w:t xml:space="preserve">Word counts: produced by [CAT tool], audit logs available to us on request. Billing basis is source words; for CJK and similar, state the counting convention. Rate escalation: none for [24] months; thereafter capped at [CPI / X%] with 90 days notice.</w:t>
      </w:r>
    </w:p>
    <w:p>
      <w:pPr>
        <w:pStyle w:val="ListParagraph"/>
        <w:numPr>
          <w:ilvl w:val="0"/>
          <w:numId w:val="2"/>
        </w:numPr>
        <w:spacing w:after="110"/>
      </w:pPr>
      <w:r>
        <w:rPr>
          <w:rFonts w:ascii="Calibri" w:cs="Calibri" w:eastAsia="Calibri" w:hAnsi="Calibri"/>
          <w:sz w:val="21"/>
          <w:szCs w:val="21"/>
        </w:rPr>
        <w:t xml:space="preserve">Small jobs: batching applies before minimum fees; state your batching window.</w:t>
      </w:r>
    </w:p>
    <w:p>
      <w:pPr>
        <w:pStyle w:val="Heading1"/>
        <w:spacing w:after="120" w:before="260"/>
      </w:pPr>
      <w:r>
        <w:rPr>
          <w:rFonts w:ascii="Calibri" w:cs="Calibri" w:eastAsia="Calibri" w:hAnsi="Calibri"/>
          <w:b/>
          <w:bCs/>
          <w:color w:val="1F3864"/>
          <w:sz w:val="27"/>
          <w:szCs w:val="27"/>
        </w:rPr>
        <w:t xml:space="preserve">9. Service levels</w:t>
      </w:r>
    </w:p>
    <w:p>
      <w:pPr>
        <w:spacing w:after="110"/>
      </w:pPr>
      <w:r>
        <w:rPr>
          <w:rFonts w:ascii="Calibri" w:cs="Calibri" w:eastAsia="Calibri" w:hAnsi="Calibri"/>
          <w:sz w:val="21"/>
          <w:szCs w:val="21"/>
        </w:rPr>
        <w:t xml:space="preserve">Standard turnaround by band: [e.g., ≤2k words: 2 business days; 2–10k: 4; &gt;10k: proposal per job]. Rush defined as [X]; premium capped at [Y]%. Late delivery remedy: [credit schedule]. Linguist-query turnaround: [4] business hours. Reporting: monthly spend by language/department, leverage savings, quality scores.</w:t>
      </w:r>
    </w:p>
    <w:p>
      <w:pPr>
        <w:pStyle w:val="Heading1"/>
        <w:spacing w:after="120" w:before="260"/>
      </w:pPr>
      <w:r>
        <w:rPr>
          <w:rFonts w:ascii="Calibri" w:cs="Calibri" w:eastAsia="Calibri" w:hAnsi="Calibri"/>
          <w:b/>
          <w:bCs/>
          <w:color w:val="1F3864"/>
          <w:sz w:val="27"/>
          <w:szCs w:val="27"/>
        </w:rPr>
        <w:t xml:space="preserve">10. Paid pilot ★</w:t>
      </w:r>
    </w:p>
    <w:p>
      <w:pPr>
        <w:spacing w:after="110"/>
      </w:pPr>
      <w:r>
        <w:rPr>
          <w:rFonts w:ascii="Calibri" w:cs="Calibri" w:eastAsia="Calibri" w:hAnsi="Calibri"/>
          <w:sz w:val="21"/>
          <w:szCs w:val="21"/>
        </w:rPr>
        <w:t xml:space="preserve">Shortlisted bidders complete a paid pilot: [~1,500] words of our real Tier-1 content plus [a small rush job]. Scoring is blind against the rubric shared in advance (accuracy, terminology, style, formatting, query quality, punctuality). The pilot team must be the proposed production team, named in the deliverable. We pay published rates; a free 'sample translation' is neither requested nor accepted.</w:t>
      </w:r>
    </w:p>
    <w:p>
      <w:pPr>
        <w:pStyle w:val="Heading1"/>
        <w:spacing w:after="120" w:before="260"/>
      </w:pPr>
      <w:r>
        <w:rPr>
          <w:rFonts w:ascii="Calibri" w:cs="Calibri" w:eastAsia="Calibri" w:hAnsi="Calibri"/>
          <w:b/>
          <w:bCs/>
          <w:color w:val="1F3864"/>
          <w:sz w:val="27"/>
          <w:szCs w:val="27"/>
        </w:rPr>
        <w:t xml:space="preserve">11. What to submit</w:t>
      </w:r>
    </w:p>
    <w:p>
      <w:pPr>
        <w:pStyle w:val="ListParagraph"/>
        <w:numPr>
          <w:ilvl w:val="0"/>
          <w:numId w:val="2"/>
        </w:numPr>
        <w:spacing w:after="110"/>
      </w:pPr>
      <w:r>
        <w:rPr>
          <w:rFonts w:ascii="Calibri" w:cs="Calibri" w:eastAsia="Calibri" w:hAnsi="Calibri"/>
          <w:sz w:val="21"/>
          <w:szCs w:val="21"/>
        </w:rPr>
        <w:t xml:space="preserve">Company profile: years operating, ownership, staff PM:sales ratio, revenue concentration, three references in our industry including one former client.</w:t>
      </w:r>
    </w:p>
    <w:p>
      <w:pPr>
        <w:pStyle w:val="ListParagraph"/>
        <w:numPr>
          <w:ilvl w:val="0"/>
          <w:numId w:val="2"/>
        </w:numPr>
        <w:spacing w:after="110"/>
      </w:pPr>
      <w:r>
        <w:rPr>
          <w:rFonts w:ascii="Calibri" w:cs="Calibri" w:eastAsia="Calibri" w:hAnsi="Calibri"/>
          <w:sz w:val="21"/>
          <w:szCs w:val="21"/>
        </w:rPr>
        <w:t xml:space="preserve">Completed rate grid + fee disclosure (Section 8) and the written answers to the Question Bank (Appendix A).</w:t>
      </w:r>
    </w:p>
    <w:p>
      <w:pPr>
        <w:pStyle w:val="ListParagraph"/>
        <w:numPr>
          <w:ilvl w:val="0"/>
          <w:numId w:val="2"/>
        </w:numPr>
        <w:spacing w:after="110"/>
      </w:pPr>
      <w:r>
        <w:rPr>
          <w:rFonts w:ascii="Calibri" w:cs="Calibri" w:eastAsia="Calibri" w:hAnsi="Calibri"/>
          <w:sz w:val="21"/>
          <w:szCs w:val="21"/>
        </w:rPr>
        <w:t xml:space="preserve">Named team profiles, QA plan with numeric thresholds, security documentation, insurance certificates.</w:t>
      </w:r>
    </w:p>
    <w:p>
      <w:pPr>
        <w:pStyle w:val="ListParagraph"/>
        <w:numPr>
          <w:ilvl w:val="0"/>
          <w:numId w:val="2"/>
        </w:numPr>
        <w:spacing w:after="110"/>
      </w:pPr>
      <w:r>
        <w:rPr>
          <w:rFonts w:ascii="Calibri" w:cs="Calibri" w:eastAsia="Calibri" w:hAnsi="Calibri"/>
          <w:sz w:val="21"/>
          <w:szCs w:val="21"/>
        </w:rPr>
        <w:t xml:space="preserve">Exceptions: a single redline list of every section you do not accept as written.</w:t>
      </w:r>
    </w:p>
    <w:p>
      <w:pPr>
        <w:pStyle w:val="Heading1"/>
        <w:spacing w:after="120" w:before="260"/>
      </w:pPr>
      <w:r>
        <w:rPr>
          <w:rFonts w:ascii="Calibri" w:cs="Calibri" w:eastAsia="Calibri" w:hAnsi="Calibri"/>
          <w:b/>
          <w:bCs/>
          <w:color w:val="1F3864"/>
          <w:sz w:val="27"/>
          <w:szCs w:val="27"/>
        </w:rPr>
        <w:t xml:space="preserve">12. Evaluation and timeline</w:t>
      </w:r>
    </w:p>
    <w:p>
      <w:pPr>
        <w:spacing w:after="110"/>
      </w:pPr>
      <w:r>
        <w:rPr>
          <w:rFonts w:ascii="Calibri" w:cs="Calibri" w:eastAsia="Calibri" w:hAnsi="Calibri"/>
          <w:sz w:val="21"/>
          <w:szCs w:val="21"/>
        </w:rPr>
        <w:t xml:space="preserve">Weighted criteria (disclosed): quality process &amp; team [__]%, subject-matter fit [__]%, rate transparency &amp; normalized cost [__]%, TM/AI/security terms [__]%, capacity &amp; SLAs [__]%, references [__]%. Scoring uses our published scorecard. Timeline: questions due [DATE] · answers [DATE] · proposals [DATE] · shortlist [DATE] · paid pilots [DATES] · award [DATE] · transition [DATES].</w:t>
      </w:r>
    </w:p>
    <w:p>
      <w:pPr>
        <w:pStyle w:val="Heading1"/>
        <w:spacing w:after="120" w:before="260"/>
      </w:pPr>
      <w:r>
        <w:rPr>
          <w:rFonts w:ascii="Calibri" w:cs="Calibri" w:eastAsia="Calibri" w:hAnsi="Calibri"/>
          <w:b/>
          <w:bCs/>
          <w:color w:val="1F3864"/>
          <w:sz w:val="27"/>
          <w:szCs w:val="27"/>
        </w:rPr>
        <w:t xml:space="preserve">13. Exit and transition ★</w:t>
      </w:r>
    </w:p>
    <w:p>
      <w:pPr>
        <w:spacing w:after="110"/>
      </w:pPr>
      <w:r>
        <w:rPr>
          <w:rFonts w:ascii="Calibri" w:cs="Calibri" w:eastAsia="Calibri" w:hAnsi="Calibri"/>
          <w:sz w:val="21"/>
          <w:szCs w:val="21"/>
        </w:rPr>
        <w:t xml:space="preserve">At termination or expiry: final TM/TB handover within [10] business days, transition assistance for [60] days at contracted rates, no deletion of our assets, and a joint handover call with the successor vendor. Bidders must accept or redline.</w:t>
      </w:r>
    </w:p>
    <w:p>
      <w:pPr>
        <w:pStyle w:val="Heading1"/>
        <w:spacing w:after="120" w:before="260"/>
      </w:pPr>
      <w:r>
        <w:rPr>
          <w:rFonts w:ascii="Calibri" w:cs="Calibri" w:eastAsia="Calibri" w:hAnsi="Calibri"/>
          <w:b/>
          <w:bCs/>
          <w:color w:val="1F3864"/>
          <w:sz w:val="27"/>
          <w:szCs w:val="27"/>
        </w:rPr>
        <w:t xml:space="preserve">Appendix A — Vendor question bank</w:t>
      </w:r>
    </w:p>
    <w:p>
      <w:pPr>
        <w:spacing w:after="110"/>
      </w:pPr>
      <w:r>
        <w:rPr>
          <w:rFonts w:ascii="Calibri" w:cs="Calibri" w:eastAsia="Calibri" w:hAnsi="Calibri"/>
          <w:sz w:val="21"/>
          <w:szCs w:val="21"/>
        </w:rPr>
        <w:t xml:space="preserve">The 45-question bank (quality, AI/MT, commercial, TM assets, security, delivery, administration, pilot) ships as the 'Question Bank' sheet of the companion workbook: TTC Translation RFP — Vendor Scorecard &amp; Bid Normalizer.xlsx. Require written answers; the red-flag column tells your evaluators what a disqualifying answer sounds like.</w:t>
      </w:r>
    </w:p>
    <w:p>
      <w:pPr>
        <w:pStyle w:val="Heading1"/>
        <w:spacing w:after="120" w:before="260"/>
      </w:pPr>
      <w:r>
        <w:rPr>
          <w:rFonts w:ascii="Calibri" w:cs="Calibri" w:eastAsia="Calibri" w:hAnsi="Calibri"/>
          <w:b/>
          <w:bCs/>
          <w:color w:val="1F3864"/>
          <w:sz w:val="27"/>
          <w:szCs w:val="27"/>
        </w:rPr>
        <w:t xml:space="preserve">Appendix B — Government buyers ★</w:t>
      </w:r>
    </w:p>
    <w:p>
      <w:pPr>
        <w:spacing w:after="110"/>
      </w:pPr>
      <w:r>
        <w:rPr>
          <w:rFonts w:ascii="Calibri" w:cs="Calibri" w:eastAsia="Calibri" w:hAnsi="Calibri"/>
          <w:sz w:val="21"/>
          <w:szCs w:val="21"/>
        </w:rPr>
        <w:t xml:space="preserve">If you are a federal, state, or local agency: Title VI of the Civil Rights Act and (for health programs) ACA Section 1557 remain the operative language-access mandates; Executive Order 14224 (2025) designated English the national language and revoked EO 13166, but expressly does not require reducing existing language services — agency heads decide by mission. Check current DOJ guidance. For federal purchases, SIN 541930 (GSA MAS) covers translation and interpretation; evaluate vendors on linguist pool depth, language-centric focus, testing practice, and CPARS past performance per the GSA 541930 Ordering Guide (Dec 2025). Verify set-aside claims against SAM.gov records, and note the Service Contract Act wage determinations that apply to translator labor categories.</w:t>
      </w:r>
    </w:p>
    <w:p>
      <w:pPr>
        <w:spacing w:after="40"/>
      </w:pPr>
      <w:r>
        <w:rPr>
          <w:rFonts w:ascii="Calibri" w:cs="Calibri" w:eastAsia="Calibri" w:hAnsi="Calibri"/>
          <w:sz w:val="21"/>
          <w:szCs w:val="21"/>
        </w:rPr>
        <w:t xml:space="preserve"/>
      </w:r>
    </w:p>
    <w:p>
      <w:pPr>
        <w:spacing w:after="110"/>
      </w:pPr>
      <w:r>
        <w:rPr>
          <w:rFonts w:ascii="Calibri" w:cs="Calibri" w:eastAsia="Calibri" w:hAnsi="Calibri"/>
          <w:i/>
          <w:iCs/>
          <w:color w:val="666666"/>
          <w:sz w:val="21"/>
          <w:szCs w:val="21"/>
        </w:rPr>
        <w:t xml:space="preserve">© The Translation Company Group LLC · thetranslationcompany.com · Free to use with attribution. This template is informational, not legal advice; have counsel review before issuing.</w:t>
      </w:r>
    </w:p>
    <w:sectPr>
      <w:pgSz w:w="12240" w:h="15840" w:orient="portrait"/>
      <w:pgMar w:top="1200" w:right="1440" w:bottom="12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start"/>
      <w:pPr>
        <w:ind w:left="360" w:hanging="200"/>
      </w:pPr>
    </w:lvl>
  </w:abstractNum>
  <w:abstractNum w:abstractNumId="3" w15:restartNumberingAfterBreak="0">
    <w:multiLevelType w:val="hybridMultilevel"/>
    <w:lvl w:ilvl="0" w15:tentative="1">
      <w:start w:val="1"/>
      <w:numFmt w:val="bullet"/>
      <w:lvlText w:val="•"/>
      <w:lvlJc w:val="start"/>
      <w:pPr>
        <w:ind w:left="360" w:hanging="2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2026-07-19T23:20:28.009Z</dcterms:created>
  <dcterms:modified xsi:type="dcterms:W3CDTF">2026-07-19T23:20:28.009Z</dcterms:modified>
</cp:coreProperties>
</file>

<file path=docProps/custom.xml><?xml version="1.0" encoding="utf-8"?>
<Properties xmlns="http://schemas.openxmlformats.org/officeDocument/2006/custom-properties" xmlns:vt="http://schemas.openxmlformats.org/officeDocument/2006/docPropsVTypes"/>
</file>